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F19" w:rsidRPr="005906FF" w:rsidRDefault="00BC0F19" w:rsidP="00003AC7">
      <w:pPr>
        <w:pStyle w:val="a8"/>
        <w:tabs>
          <w:tab w:val="left" w:pos="7939"/>
        </w:tabs>
        <w:jc w:val="both"/>
        <w:rPr>
          <w:sz w:val="28"/>
          <w:szCs w:val="28"/>
        </w:rPr>
      </w:pPr>
      <w:r w:rsidRPr="005906FF">
        <w:rPr>
          <w:sz w:val="28"/>
          <w:szCs w:val="28"/>
        </w:rPr>
        <w:t>3GPP TSG RAN WG</w:t>
      </w:r>
      <w:r w:rsidR="00166F62">
        <w:rPr>
          <w:sz w:val="28"/>
          <w:szCs w:val="28"/>
        </w:rPr>
        <w:t>2</w:t>
      </w:r>
      <w:r w:rsidRPr="005906FF">
        <w:rPr>
          <w:sz w:val="28"/>
          <w:szCs w:val="28"/>
        </w:rPr>
        <w:t xml:space="preserve"> Meeting #10</w:t>
      </w:r>
      <w:r w:rsidR="00B34AF0">
        <w:rPr>
          <w:sz w:val="28"/>
          <w:szCs w:val="28"/>
        </w:rPr>
        <w:t>7</w:t>
      </w:r>
      <w:r>
        <w:rPr>
          <w:sz w:val="28"/>
          <w:szCs w:val="28"/>
        </w:rPr>
        <w:tab/>
      </w:r>
      <w:r w:rsidR="00212AD0" w:rsidRPr="00212AD0">
        <w:rPr>
          <w:sz w:val="28"/>
          <w:szCs w:val="28"/>
        </w:rPr>
        <w:t>R2-1910798</w:t>
      </w:r>
    </w:p>
    <w:p w:rsidR="00BC0F19" w:rsidRDefault="00B34AF0" w:rsidP="00BC0F19">
      <w:pPr>
        <w:pStyle w:val="a8"/>
        <w:tabs>
          <w:tab w:val="left" w:pos="7939"/>
        </w:tabs>
        <w:jc w:val="both"/>
        <w:rPr>
          <w:sz w:val="28"/>
          <w:szCs w:val="28"/>
        </w:rPr>
      </w:pPr>
      <w:r>
        <w:rPr>
          <w:sz w:val="28"/>
          <w:szCs w:val="28"/>
        </w:rPr>
        <w:t>Prague</w:t>
      </w:r>
      <w:r w:rsidR="00166F62" w:rsidRPr="00C367B9">
        <w:rPr>
          <w:sz w:val="28"/>
          <w:szCs w:val="28"/>
        </w:rPr>
        <w:t xml:space="preserve">, </w:t>
      </w:r>
      <w:r>
        <w:rPr>
          <w:sz w:val="28"/>
          <w:szCs w:val="28"/>
        </w:rPr>
        <w:t>Czech</w:t>
      </w:r>
      <w:r w:rsidR="0086681C">
        <w:rPr>
          <w:sz w:val="28"/>
          <w:szCs w:val="28"/>
        </w:rPr>
        <w:t>,</w:t>
      </w:r>
      <w:r w:rsidR="00166F62" w:rsidRPr="00C367B9">
        <w:rPr>
          <w:sz w:val="28"/>
          <w:szCs w:val="28"/>
        </w:rPr>
        <w:t xml:space="preserve"> </w:t>
      </w:r>
      <w:r>
        <w:rPr>
          <w:sz w:val="28"/>
          <w:szCs w:val="28"/>
        </w:rPr>
        <w:t>26</w:t>
      </w:r>
      <w:r w:rsidR="00166F62" w:rsidRPr="00C367B9">
        <w:rPr>
          <w:sz w:val="28"/>
          <w:szCs w:val="28"/>
        </w:rPr>
        <w:t xml:space="preserve">th </w:t>
      </w:r>
      <w:r>
        <w:rPr>
          <w:sz w:val="28"/>
          <w:szCs w:val="28"/>
        </w:rPr>
        <w:t>August</w:t>
      </w:r>
      <w:r w:rsidR="00166F62" w:rsidRPr="00C367B9">
        <w:rPr>
          <w:sz w:val="28"/>
          <w:szCs w:val="28"/>
        </w:rPr>
        <w:t xml:space="preserve"> – </w:t>
      </w:r>
      <w:r>
        <w:rPr>
          <w:sz w:val="28"/>
          <w:szCs w:val="28"/>
        </w:rPr>
        <w:t>30</w:t>
      </w:r>
      <w:r w:rsidR="00166F62">
        <w:rPr>
          <w:sz w:val="28"/>
          <w:szCs w:val="28"/>
        </w:rPr>
        <w:t>th</w:t>
      </w:r>
      <w:r w:rsidR="00166F62" w:rsidRPr="00C367B9">
        <w:rPr>
          <w:sz w:val="28"/>
          <w:szCs w:val="28"/>
        </w:rPr>
        <w:t xml:space="preserve"> </w:t>
      </w:r>
      <w:r>
        <w:rPr>
          <w:sz w:val="28"/>
          <w:szCs w:val="28"/>
        </w:rPr>
        <w:t>August</w:t>
      </w:r>
      <w:r w:rsidR="00166F62" w:rsidRPr="00C367B9">
        <w:rPr>
          <w:sz w:val="28"/>
          <w:szCs w:val="28"/>
        </w:rPr>
        <w:t xml:space="preserve"> 2019</w:t>
      </w:r>
    </w:p>
    <w:p w:rsidR="00BC0F19" w:rsidRPr="00B34AF0" w:rsidRDefault="00BC0F19" w:rsidP="00BC0F19">
      <w:pPr>
        <w:pStyle w:val="3GPPHeader"/>
        <w:spacing w:after="120" w:line="240" w:lineRule="exact"/>
        <w:rPr>
          <w:rFonts w:ascii="Times New Roman" w:eastAsia="MS Mincho" w:hAnsi="Times New Roman"/>
          <w:bCs/>
          <w:szCs w:val="24"/>
          <w:lang w:val="en-US"/>
        </w:rPr>
      </w:pPr>
    </w:p>
    <w:p w:rsidR="005906FF" w:rsidRDefault="005906FF" w:rsidP="00212AD0">
      <w:pPr>
        <w:spacing w:beforeLines="50" w:after="0"/>
        <w:rPr>
          <w:rFonts w:eastAsia="SimSun"/>
          <w:b/>
          <w:sz w:val="24"/>
          <w:lang w:val="en-US"/>
        </w:rPr>
      </w:pPr>
      <w:r>
        <w:rPr>
          <w:b/>
          <w:sz w:val="24"/>
          <w:lang w:val="en-US"/>
        </w:rPr>
        <w:t xml:space="preserve">Agenda </w:t>
      </w:r>
      <w:r>
        <w:rPr>
          <w:rFonts w:hint="eastAsia"/>
          <w:b/>
          <w:sz w:val="24"/>
          <w:lang w:val="en-US"/>
        </w:rPr>
        <w:t>I</w:t>
      </w:r>
      <w:r>
        <w:rPr>
          <w:b/>
          <w:sz w:val="24"/>
          <w:lang w:val="en-US"/>
        </w:rPr>
        <w:t>tem:</w:t>
      </w:r>
      <w:r>
        <w:rPr>
          <w:b/>
          <w:sz w:val="24"/>
          <w:lang w:val="en-US"/>
        </w:rPr>
        <w:tab/>
      </w:r>
      <w:bookmarkStart w:id="0" w:name="Source"/>
      <w:bookmarkEnd w:id="0"/>
      <w:r>
        <w:rPr>
          <w:b/>
          <w:sz w:val="24"/>
          <w:lang w:val="en-US"/>
        </w:rPr>
        <w:t xml:space="preserve">  </w:t>
      </w:r>
      <w:r w:rsidR="00E851E6">
        <w:rPr>
          <w:b/>
          <w:sz w:val="24"/>
          <w:lang w:val="en-US"/>
        </w:rPr>
        <w:t>11.</w:t>
      </w:r>
      <w:r w:rsidR="00E851E6">
        <w:rPr>
          <w:rFonts w:eastAsia="SimSun"/>
          <w:b/>
          <w:sz w:val="24"/>
          <w:lang w:val="en-US"/>
        </w:rPr>
        <w:t>4</w:t>
      </w:r>
      <w:r w:rsidR="00E851E6">
        <w:rPr>
          <w:rFonts w:eastAsia="SimSun" w:hint="eastAsia"/>
          <w:b/>
          <w:sz w:val="24"/>
          <w:lang w:val="en-US"/>
        </w:rPr>
        <w:t>.</w:t>
      </w:r>
      <w:r w:rsidR="0086681C">
        <w:rPr>
          <w:rFonts w:eastAsia="SimSun"/>
          <w:b/>
          <w:sz w:val="24"/>
          <w:lang w:val="en-US"/>
        </w:rPr>
        <w:t>6</w:t>
      </w:r>
      <w:r w:rsidR="00E851E6">
        <w:rPr>
          <w:rFonts w:eastAsia="SimSun"/>
          <w:b/>
          <w:sz w:val="24"/>
          <w:lang w:val="en-US"/>
        </w:rPr>
        <w:t xml:space="preserve"> L2/3 protocols for </w:t>
      </w:r>
      <w:proofErr w:type="spellStart"/>
      <w:r w:rsidR="00E851E6">
        <w:rPr>
          <w:rFonts w:eastAsia="SimSun"/>
          <w:b/>
          <w:sz w:val="24"/>
          <w:lang w:val="en-US"/>
        </w:rPr>
        <w:t>QoS</w:t>
      </w:r>
      <w:proofErr w:type="spellEnd"/>
      <w:r w:rsidR="00E851E6">
        <w:rPr>
          <w:rFonts w:eastAsia="SimSun"/>
          <w:b/>
          <w:sz w:val="24"/>
          <w:lang w:val="en-US"/>
        </w:rPr>
        <w:t xml:space="preserve"> support</w:t>
      </w:r>
    </w:p>
    <w:p w:rsidR="005906FF" w:rsidRDefault="005906FF" w:rsidP="00212AD0">
      <w:pPr>
        <w:tabs>
          <w:tab w:val="left" w:pos="1985"/>
        </w:tabs>
        <w:spacing w:beforeLines="50" w:after="0"/>
        <w:rPr>
          <w:rFonts w:eastAsia="SimSun"/>
          <w:b/>
          <w:sz w:val="24"/>
          <w:lang w:val="en-US"/>
        </w:rPr>
      </w:pPr>
      <w:r>
        <w:rPr>
          <w:b/>
          <w:sz w:val="24"/>
          <w:lang w:val="en-US"/>
        </w:rPr>
        <w:t xml:space="preserve">Source: </w:t>
      </w:r>
      <w:r>
        <w:rPr>
          <w:b/>
          <w:sz w:val="24"/>
          <w:lang w:val="en-US"/>
        </w:rPr>
        <w:tab/>
        <w:t>ITRI</w:t>
      </w:r>
    </w:p>
    <w:p w:rsidR="00003AC7" w:rsidRPr="00D44D4C" w:rsidRDefault="005906FF" w:rsidP="00212AD0">
      <w:pPr>
        <w:spacing w:beforeLines="50" w:after="0"/>
        <w:ind w:leftChars="1" w:left="1979" w:hangingChars="823" w:hanging="1977"/>
        <w:rPr>
          <w:b/>
          <w:sz w:val="24"/>
          <w:lang w:val="en-US"/>
        </w:rPr>
      </w:pPr>
      <w:r>
        <w:rPr>
          <w:b/>
          <w:sz w:val="24"/>
          <w:lang w:val="en-US"/>
        </w:rPr>
        <w:t xml:space="preserve">Title: </w:t>
      </w:r>
      <w:r>
        <w:rPr>
          <w:b/>
          <w:sz w:val="24"/>
          <w:lang w:val="en-US"/>
        </w:rPr>
        <w:tab/>
      </w:r>
      <w:r w:rsidR="00E851E6" w:rsidRPr="00125D6C">
        <w:rPr>
          <w:b/>
          <w:sz w:val="24"/>
          <w:lang w:val="en-US"/>
        </w:rPr>
        <w:t xml:space="preserve">Discussion on L2/3 protocols procedures and information for </w:t>
      </w:r>
      <w:proofErr w:type="spellStart"/>
      <w:r w:rsidR="00E851E6" w:rsidRPr="00125D6C">
        <w:rPr>
          <w:b/>
          <w:sz w:val="24"/>
          <w:lang w:val="en-US"/>
        </w:rPr>
        <w:t>QoS</w:t>
      </w:r>
      <w:proofErr w:type="spellEnd"/>
      <w:r w:rsidR="00E851E6" w:rsidRPr="00125D6C">
        <w:rPr>
          <w:b/>
          <w:sz w:val="24"/>
          <w:lang w:val="en-US"/>
        </w:rPr>
        <w:t xml:space="preserve"> support</w:t>
      </w:r>
    </w:p>
    <w:p w:rsidR="005906FF" w:rsidRDefault="005906FF" w:rsidP="00212AD0">
      <w:pPr>
        <w:tabs>
          <w:tab w:val="left" w:pos="1985"/>
        </w:tabs>
        <w:spacing w:beforeLines="50" w:after="0"/>
        <w:ind w:left="2042" w:hangingChars="850" w:hanging="2042"/>
        <w:rPr>
          <w:rFonts w:eastAsia="SimSun"/>
          <w:b/>
          <w:sz w:val="24"/>
          <w:lang w:val="en-US"/>
        </w:rPr>
      </w:pPr>
      <w:r>
        <w:rPr>
          <w:b/>
          <w:sz w:val="24"/>
          <w:lang w:val="en-US"/>
        </w:rPr>
        <w:t>Document for:</w:t>
      </w:r>
      <w:r>
        <w:rPr>
          <w:b/>
          <w:sz w:val="24"/>
          <w:lang w:val="en-US"/>
        </w:rPr>
        <w:tab/>
      </w:r>
      <w:bookmarkStart w:id="1" w:name="DocumentFor"/>
      <w:bookmarkEnd w:id="1"/>
      <w:r>
        <w:rPr>
          <w:b/>
          <w:sz w:val="24"/>
          <w:lang w:val="en-US"/>
        </w:rPr>
        <w:t>Discussion and Decision</w:t>
      </w:r>
    </w:p>
    <w:p w:rsidR="00292559" w:rsidRPr="00E0063E" w:rsidRDefault="00292559" w:rsidP="00292559">
      <w:pPr>
        <w:pStyle w:val="Tdoc"/>
      </w:pPr>
      <w:r w:rsidRPr="00E0063E">
        <w:t>Introduction</w:t>
      </w:r>
      <w:r w:rsidRPr="00E0063E">
        <w:rPr>
          <w:lang w:val="en-GB"/>
        </w:rPr>
        <w:t xml:space="preserve">  </w:t>
      </w:r>
    </w:p>
    <w:p w:rsidR="00FB31EA" w:rsidRDefault="00FB31EA" w:rsidP="00292559">
      <w:pPr>
        <w:rPr>
          <w:rFonts w:ascii="Times New Roman" w:eastAsiaTheme="minorEastAsia" w:hAnsi="Times New Roman"/>
          <w:noProof/>
          <w:lang w:eastAsia="zh-TW"/>
        </w:rPr>
      </w:pPr>
      <w:r>
        <w:rPr>
          <w:rFonts w:ascii="Times New Roman" w:eastAsiaTheme="minorEastAsia" w:hAnsi="Times New Roman" w:hint="eastAsia"/>
          <w:noProof/>
          <w:lang w:eastAsia="zh-TW"/>
        </w:rPr>
        <w:t>The RAN2#10</w:t>
      </w:r>
      <w:r w:rsidR="00454B1F">
        <w:rPr>
          <w:rFonts w:ascii="Times New Roman" w:eastAsiaTheme="minorEastAsia" w:hAnsi="Times New Roman"/>
          <w:noProof/>
          <w:lang w:eastAsia="zh-TW"/>
        </w:rPr>
        <w:t>6</w:t>
      </w:r>
      <w:r>
        <w:rPr>
          <w:rFonts w:ascii="Times New Roman" w:eastAsiaTheme="minorEastAsia" w:hAnsi="Times New Roman" w:hint="eastAsia"/>
          <w:noProof/>
          <w:lang w:eastAsia="zh-TW"/>
        </w:rPr>
        <w:t xml:space="preserve"> meeting</w:t>
      </w:r>
      <w:r w:rsidR="00482D0F">
        <w:rPr>
          <w:rFonts w:ascii="Times New Roman" w:eastAsiaTheme="minorEastAsia" w:hAnsi="Times New Roman"/>
          <w:noProof/>
          <w:lang w:eastAsia="zh-TW"/>
        </w:rPr>
        <w:t xml:space="preserve"> </w:t>
      </w:r>
      <w:r w:rsidR="0012364C">
        <w:rPr>
          <w:rFonts w:ascii="Times New Roman" w:eastAsiaTheme="minorEastAsia" w:hAnsi="Times New Roman"/>
          <w:noProof/>
          <w:lang w:eastAsia="zh-TW"/>
        </w:rPr>
        <w:fldChar w:fldCharType="begin"/>
      </w:r>
      <w:r w:rsidR="00482D0F">
        <w:rPr>
          <w:rFonts w:ascii="Times New Roman" w:eastAsiaTheme="minorEastAsia" w:hAnsi="Times New Roman"/>
          <w:noProof/>
          <w:lang w:eastAsia="zh-TW"/>
        </w:rPr>
        <w:instrText xml:space="preserve"> REF _Ref4663936 \r \h </w:instrText>
      </w:r>
      <w:r w:rsidR="0012364C">
        <w:rPr>
          <w:rFonts w:ascii="Times New Roman" w:eastAsiaTheme="minorEastAsia" w:hAnsi="Times New Roman"/>
          <w:noProof/>
          <w:lang w:eastAsia="zh-TW"/>
        </w:rPr>
      </w:r>
      <w:r w:rsidR="0012364C">
        <w:rPr>
          <w:rFonts w:ascii="Times New Roman" w:eastAsiaTheme="minorEastAsia" w:hAnsi="Times New Roman"/>
          <w:noProof/>
          <w:lang w:eastAsia="zh-TW"/>
        </w:rPr>
        <w:fldChar w:fldCharType="separate"/>
      </w:r>
      <w:r w:rsidR="005A26BF">
        <w:rPr>
          <w:rFonts w:ascii="Times New Roman" w:eastAsiaTheme="minorEastAsia" w:hAnsi="Times New Roman"/>
          <w:noProof/>
          <w:lang w:eastAsia="zh-TW"/>
        </w:rPr>
        <w:t>[1]</w:t>
      </w:r>
      <w:r w:rsidR="0012364C">
        <w:rPr>
          <w:rFonts w:ascii="Times New Roman" w:eastAsiaTheme="minorEastAsia" w:hAnsi="Times New Roman"/>
          <w:noProof/>
          <w:lang w:eastAsia="zh-TW"/>
        </w:rPr>
        <w:fldChar w:fldCharType="end"/>
      </w:r>
      <w:r w:rsidR="00482D0F">
        <w:rPr>
          <w:rFonts w:ascii="Times New Roman" w:eastAsiaTheme="minorEastAsia" w:hAnsi="Times New Roman"/>
          <w:noProof/>
          <w:lang w:eastAsia="zh-TW"/>
        </w:rPr>
        <w:t xml:space="preserve"> </w:t>
      </w:r>
      <w:r>
        <w:rPr>
          <w:rFonts w:ascii="Times New Roman" w:eastAsiaTheme="minorEastAsia" w:hAnsi="Times New Roman" w:hint="eastAsia"/>
          <w:noProof/>
          <w:lang w:eastAsia="zh-TW"/>
        </w:rPr>
        <w:t xml:space="preserve">agreed that </w:t>
      </w:r>
      <w:r>
        <w:rPr>
          <w:rFonts w:ascii="Times New Roman" w:eastAsiaTheme="minorEastAsia" w:hAnsi="Times New Roman"/>
          <w:noProof/>
          <w:lang w:eastAsia="zh-TW"/>
        </w:rPr>
        <w:t>per-flow QoS model is preferred for NR SL unicast, and per-packet QoS model for NR SL broadcast.</w:t>
      </w:r>
      <w:r w:rsidR="00500704">
        <w:rPr>
          <w:rFonts w:ascii="Times New Roman" w:eastAsiaTheme="minorEastAsia" w:hAnsi="Times New Roman"/>
          <w:noProof/>
          <w:lang w:eastAsia="zh-TW"/>
        </w:rPr>
        <w:t xml:space="preserve"> </w:t>
      </w:r>
      <w:r w:rsidR="00030252">
        <w:rPr>
          <w:rFonts w:ascii="Times New Roman" w:eastAsiaTheme="minorEastAsia" w:hAnsi="Times New Roman"/>
          <w:noProof/>
          <w:lang w:eastAsia="zh-TW"/>
        </w:rPr>
        <w:t>For SL unicast, groupcast and broadcast, the SLRB configuration are NW configured or pre-configured. However, the configuration of unicast SLRB may include transmission parameters do not need to be known/need to be known by the peer UE, while the groupcast and broadcast SLRB may include only parameters do not need to be known. As a result, the corresponding QoS procedures are different in unicast and groupcast/broadcast. This is observed in the proposed figure 7-X and 7-Y in unicast, along with the 7-X’, 7-Y’, and 7-Z’ in groupcast/broadcast.</w:t>
      </w:r>
    </w:p>
    <w:p w:rsidR="00030252" w:rsidRDefault="00030252" w:rsidP="00292559">
      <w:pPr>
        <w:rPr>
          <w:rFonts w:ascii="Times New Roman" w:eastAsiaTheme="minorEastAsia" w:hAnsi="Times New Roman"/>
          <w:noProof/>
          <w:lang w:eastAsia="zh-TW"/>
        </w:rPr>
      </w:pPr>
    </w:p>
    <w:p w:rsidR="00030252" w:rsidRPr="00FB31EA" w:rsidRDefault="00030252" w:rsidP="00292559">
      <w:pPr>
        <w:rPr>
          <w:rFonts w:ascii="Times New Roman" w:eastAsiaTheme="minorEastAsia" w:hAnsi="Times New Roman"/>
          <w:noProof/>
          <w:lang w:eastAsia="zh-TW"/>
        </w:rPr>
      </w:pPr>
      <w:r>
        <w:rPr>
          <w:rFonts w:ascii="Times New Roman" w:eastAsiaTheme="minorEastAsia" w:hAnsi="Times New Roman"/>
          <w:noProof/>
          <w:lang w:eastAsia="zh-TW"/>
        </w:rPr>
        <w:t>This contribution proposed some discussions on L2/3 protocol procedures and information need to be carried over the SL configuration for QoS support.</w:t>
      </w:r>
    </w:p>
    <w:p w:rsidR="00292559" w:rsidRPr="001C137C" w:rsidRDefault="00292559" w:rsidP="00292559">
      <w:pPr>
        <w:pStyle w:val="Tdoc"/>
      </w:pPr>
      <w:r>
        <w:t>Discussion</w:t>
      </w:r>
    </w:p>
    <w:p w:rsidR="00292559" w:rsidRPr="00305CD5" w:rsidRDefault="00030252" w:rsidP="005E611A">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Agreements from the previous meeting</w:t>
      </w:r>
    </w:p>
    <w:p w:rsidR="00292559" w:rsidRDefault="00292559" w:rsidP="00292559">
      <w:pPr>
        <w:spacing w:after="0"/>
        <w:rPr>
          <w:rFonts w:ascii="Times New Roman" w:eastAsia="Malgun Gothic" w:hAnsi="Times New Roman"/>
          <w:lang w:eastAsia="ko-KR" w:bidi="hi-IN"/>
        </w:rPr>
      </w:pPr>
    </w:p>
    <w:p w:rsidR="00246DF5" w:rsidRDefault="00246DF5"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 xml:space="preserve">The </w:t>
      </w:r>
      <w:r>
        <w:rPr>
          <w:rFonts w:ascii="Times New Roman" w:eastAsiaTheme="minorEastAsia" w:hAnsi="Times New Roman"/>
          <w:lang w:eastAsia="zh-TW" w:bidi="hi-IN"/>
        </w:rPr>
        <w:t xml:space="preserve">RAN2 </w:t>
      </w:r>
      <w:r>
        <w:rPr>
          <w:rFonts w:ascii="Times New Roman" w:eastAsiaTheme="minorEastAsia" w:hAnsi="Times New Roman" w:hint="eastAsia"/>
          <w:lang w:eastAsia="zh-TW" w:bidi="hi-IN"/>
        </w:rPr>
        <w:t xml:space="preserve">meeting </w:t>
      </w:r>
      <w:r w:rsidR="00454B1F">
        <w:rPr>
          <w:rFonts w:ascii="Times New Roman" w:eastAsiaTheme="minorEastAsia" w:hAnsi="Times New Roman"/>
          <w:lang w:eastAsia="zh-TW" w:bidi="hi-IN"/>
        </w:rPr>
        <w:t xml:space="preserve">#106 </w:t>
      </w:r>
      <w:r>
        <w:rPr>
          <w:rFonts w:ascii="Times New Roman" w:eastAsiaTheme="minorEastAsia" w:hAnsi="Times New Roman" w:hint="eastAsia"/>
          <w:lang w:eastAsia="zh-TW" w:bidi="hi-IN"/>
        </w:rPr>
        <w:t xml:space="preserve">in </w:t>
      </w:r>
      <w:r w:rsidR="00454B1F">
        <w:rPr>
          <w:rFonts w:ascii="Times New Roman" w:eastAsiaTheme="minorEastAsia" w:hAnsi="Times New Roman"/>
          <w:lang w:eastAsia="zh-TW" w:bidi="hi-IN"/>
        </w:rPr>
        <w:t>Reno</w:t>
      </w:r>
      <w:r>
        <w:rPr>
          <w:rFonts w:ascii="Times New Roman" w:eastAsiaTheme="minorEastAsia" w:hAnsi="Times New Roman"/>
          <w:lang w:eastAsia="zh-TW" w:bidi="hi-IN"/>
        </w:rPr>
        <w:t xml:space="preserve"> reached </w:t>
      </w:r>
      <w:r w:rsidR="00454B1F">
        <w:rPr>
          <w:rFonts w:ascii="Times New Roman" w:eastAsiaTheme="minorEastAsia" w:hAnsi="Times New Roman"/>
          <w:lang w:eastAsia="zh-TW" w:bidi="hi-IN"/>
        </w:rPr>
        <w:t>the following</w:t>
      </w:r>
      <w:r>
        <w:rPr>
          <w:rFonts w:ascii="Times New Roman" w:eastAsiaTheme="minorEastAsia" w:hAnsi="Times New Roman"/>
          <w:lang w:eastAsia="zh-TW" w:bidi="hi-IN"/>
        </w:rPr>
        <w:t xml:space="preserve"> agreements for </w:t>
      </w:r>
      <w:proofErr w:type="spellStart"/>
      <w:r>
        <w:rPr>
          <w:rFonts w:ascii="Times New Roman" w:eastAsiaTheme="minorEastAsia" w:hAnsi="Times New Roman"/>
          <w:lang w:eastAsia="zh-TW" w:bidi="hi-IN"/>
        </w:rPr>
        <w:t>QoS</w:t>
      </w:r>
      <w:proofErr w:type="spellEnd"/>
      <w:r>
        <w:rPr>
          <w:rFonts w:ascii="Times New Roman" w:eastAsiaTheme="minorEastAsia" w:hAnsi="Times New Roman"/>
          <w:lang w:eastAsia="zh-TW" w:bidi="hi-IN"/>
        </w:rPr>
        <w:t xml:space="preserve"> support</w:t>
      </w:r>
      <w:r w:rsidR="00454B1F">
        <w:rPr>
          <w:rFonts w:ascii="Times New Roman" w:eastAsiaTheme="minorEastAsia" w:hAnsi="Times New Roman"/>
          <w:lang w:eastAsia="zh-TW" w:bidi="hi-IN"/>
        </w:rPr>
        <w:t xml:space="preserve"> over SLRB</w:t>
      </w:r>
      <w:r>
        <w:rPr>
          <w:rFonts w:ascii="Times New Roman" w:eastAsiaTheme="minorEastAsia" w:hAnsi="Times New Roman"/>
          <w:lang w:eastAsia="zh-TW" w:bidi="hi-IN"/>
        </w:rPr>
        <w:t xml:space="preserve"> </w:t>
      </w:r>
      <w:r w:rsidR="0012364C">
        <w:rPr>
          <w:rFonts w:ascii="Times New Roman" w:eastAsiaTheme="minorEastAsia" w:hAnsi="Times New Roman"/>
          <w:lang w:eastAsia="zh-TW" w:bidi="hi-IN"/>
        </w:rPr>
        <w:fldChar w:fldCharType="begin"/>
      </w:r>
      <w:r>
        <w:rPr>
          <w:rFonts w:ascii="Times New Roman" w:eastAsiaTheme="minorEastAsia" w:hAnsi="Times New Roman"/>
          <w:lang w:eastAsia="zh-TW" w:bidi="hi-IN"/>
        </w:rPr>
        <w:instrText xml:space="preserve"> REF _Ref4663936 \r \h </w:instrText>
      </w:r>
      <w:r w:rsidR="0012364C">
        <w:rPr>
          <w:rFonts w:ascii="Times New Roman" w:eastAsiaTheme="minorEastAsia" w:hAnsi="Times New Roman"/>
          <w:lang w:eastAsia="zh-TW" w:bidi="hi-IN"/>
        </w:rPr>
      </w:r>
      <w:r w:rsidR="0012364C">
        <w:rPr>
          <w:rFonts w:ascii="Times New Roman" w:eastAsiaTheme="minorEastAsia" w:hAnsi="Times New Roman"/>
          <w:lang w:eastAsia="zh-TW" w:bidi="hi-IN"/>
        </w:rPr>
        <w:fldChar w:fldCharType="separate"/>
      </w:r>
      <w:r w:rsidR="005A26BF">
        <w:rPr>
          <w:rFonts w:ascii="Times New Roman" w:eastAsiaTheme="minorEastAsia" w:hAnsi="Times New Roman"/>
          <w:lang w:eastAsia="zh-TW" w:bidi="hi-IN"/>
        </w:rPr>
        <w:t>[1]</w:t>
      </w:r>
      <w:r w:rsidR="0012364C">
        <w:rPr>
          <w:rFonts w:ascii="Times New Roman" w:eastAsiaTheme="minorEastAsia" w:hAnsi="Times New Roman"/>
          <w:lang w:eastAsia="zh-TW" w:bidi="hi-IN"/>
        </w:rPr>
        <w:fldChar w:fldCharType="end"/>
      </w:r>
      <w:r w:rsidR="001C3B15">
        <w:rPr>
          <w:rFonts w:ascii="Times New Roman" w:eastAsiaTheme="minorEastAsia" w:hAnsi="Times New Roman"/>
          <w:lang w:eastAsia="zh-TW" w:bidi="hi-IN"/>
        </w:rPr>
        <w:t>.</w:t>
      </w:r>
    </w:p>
    <w:p w:rsidR="00246DF5" w:rsidRDefault="00246DF5" w:rsidP="00292559">
      <w:pPr>
        <w:spacing w:after="0"/>
        <w:rPr>
          <w:rFonts w:ascii="Times New Roman" w:eastAsiaTheme="minorEastAsia" w:hAnsi="Times New Roman"/>
          <w:lang w:eastAsia="zh-TW" w:bidi="hi-IN"/>
        </w:rPr>
      </w:pPr>
    </w:p>
    <w:p w:rsidR="00454B1F" w:rsidRPr="000C3C1B" w:rsidRDefault="00454B1F" w:rsidP="00454B1F">
      <w:pPr>
        <w:pBdr>
          <w:top w:val="single" w:sz="4" w:space="1" w:color="auto"/>
          <w:left w:val="single" w:sz="4" w:space="4" w:color="auto"/>
          <w:bottom w:val="single" w:sz="4" w:space="1" w:color="auto"/>
          <w:right w:val="single" w:sz="4" w:space="4" w:color="auto"/>
        </w:pBdr>
        <w:tabs>
          <w:tab w:val="left" w:pos="1622"/>
        </w:tabs>
        <w:ind w:left="1622" w:hanging="363"/>
      </w:pPr>
      <w:r w:rsidRPr="000C3C1B">
        <w:t xml:space="preserve">Agreements on </w:t>
      </w:r>
      <w:r w:rsidRPr="000C3C1B">
        <w:rPr>
          <w:noProof/>
        </w:rPr>
        <w:t>NR SL QoS and SLRB configurations:</w:t>
      </w:r>
      <w:r w:rsidRPr="000C3C1B">
        <w:t xml:space="preserve"> </w:t>
      </w:r>
    </w:p>
    <w:p w:rsidR="00454B1F" w:rsidRPr="000C3C1B" w:rsidRDefault="00454B1F" w:rsidP="00454B1F">
      <w:pPr>
        <w:pBdr>
          <w:top w:val="single" w:sz="4" w:space="1" w:color="auto"/>
          <w:left w:val="single" w:sz="4" w:space="4" w:color="auto"/>
          <w:bottom w:val="single" w:sz="4" w:space="1" w:color="auto"/>
          <w:right w:val="single" w:sz="4" w:space="4" w:color="auto"/>
        </w:pBdr>
        <w:tabs>
          <w:tab w:val="left" w:pos="1622"/>
        </w:tabs>
        <w:ind w:left="1622" w:hanging="363"/>
        <w:rPr>
          <w:noProof/>
        </w:rPr>
      </w:pPr>
      <w:proofErr w:type="gramStart"/>
      <w:r w:rsidRPr="000C3C1B">
        <w:t>1</w:t>
      </w:r>
      <w:proofErr w:type="gramEnd"/>
      <w:r w:rsidRPr="000C3C1B">
        <w:t xml:space="preserve">: </w:t>
      </w:r>
      <w:r w:rsidRPr="000C3C1B">
        <w:tab/>
      </w:r>
      <w:r w:rsidRPr="000C3C1B">
        <w:rPr>
          <w:noProof/>
        </w:rPr>
        <w:t>Stick to SI phase conclusion that SLRB configurations should be NW-configured and/or pre-configured for NR SL.</w:t>
      </w:r>
    </w:p>
    <w:p w:rsidR="00454B1F" w:rsidRPr="000C3C1B" w:rsidRDefault="00454B1F" w:rsidP="00454B1F">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2:</w:t>
      </w:r>
      <w:r w:rsidRPr="000C3C1B">
        <w:rPr>
          <w:noProof/>
        </w:rPr>
        <w:tab/>
        <w:t>For an RRC_CONNECTED UE, for transmission of a new PC5 QoS flow, it may report the QoS information of the PC5 QoS flow via RRC dedicated signalling to the gNB/ng-eNB. FFS on the exact timing about when UE initiates.</w:t>
      </w:r>
    </w:p>
    <w:p w:rsidR="00454B1F" w:rsidRPr="000C3C1B" w:rsidRDefault="00454B1F" w:rsidP="00454B1F">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3:</w:t>
      </w:r>
      <w:r w:rsidRPr="000C3C1B">
        <w:rPr>
          <w:noProof/>
        </w:rPr>
        <w:tab/>
        <w:t>For an RRC_CONNECTED UE, the gNB/ng-eNB may provide SLRB configurations and configure the mapping of PC5 QoS flow to SLRB via RRC dedicated signalling, based on the QoS information reported by the UE. The UE can establishes/reconfigures the SLRB only after receiving the SLRB configuration. FFS when the UE establishes/reconfigures the SLRB.</w:t>
      </w:r>
    </w:p>
    <w:p w:rsidR="00454B1F" w:rsidRPr="000C3C1B" w:rsidRDefault="00454B1F" w:rsidP="00454B1F">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4:</w:t>
      </w:r>
      <w:r w:rsidRPr="000C3C1B">
        <w:rPr>
          <w:noProof/>
        </w:rPr>
        <w:tab/>
        <w:t>FFS what the reported QoS information is (e.g. PFI, PC5 QoS profile, etc.) and what is used to realize the PC5 QoS flow to SLRB mapping (e.g. PFI to SLRB mapping, QoS profile to SLRB mapping, etc.), depending on SA2 conclusion on how PFI is assigned.</w:t>
      </w:r>
    </w:p>
    <w:p w:rsidR="00454B1F" w:rsidRPr="000C3C1B" w:rsidRDefault="00454B1F" w:rsidP="00454B1F">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5:</w:t>
      </w:r>
      <w:r w:rsidRPr="000C3C1B">
        <w:rPr>
          <w:noProof/>
        </w:rPr>
        <w:tab/>
        <w:t>For RRC_IDLE/INACTIVE UEs, the gNB/ng-eNB may provide SLRB configurations and configure the PC5 QoS profile to SLRB mapping via V2X-specific SIB. When an RRC_IDLE/INACTIVE UE initiates the transmission of a new PC5 QoS flow, it establishes the SLRB associated with the PC5 QoS profile of that flow based on SIB configuration.</w:t>
      </w:r>
    </w:p>
    <w:p w:rsidR="00454B1F" w:rsidRPr="000C3C1B" w:rsidRDefault="00454B1F" w:rsidP="00454B1F">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6:</w:t>
      </w:r>
      <w:r w:rsidRPr="000C3C1B">
        <w:rPr>
          <w:noProof/>
        </w:rPr>
        <w:tab/>
        <w:t>FFS how to describe each PC5 QoS profile in the SIB, pending SA2’s final conclusion on what PC5 QoS parameters are included in a PC5 QoS profile.</w:t>
      </w:r>
    </w:p>
    <w:p w:rsidR="00454B1F" w:rsidRPr="000C3C1B" w:rsidRDefault="00454B1F" w:rsidP="00454B1F">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7:</w:t>
      </w:r>
      <w:r w:rsidRPr="000C3C1B">
        <w:rPr>
          <w:noProof/>
        </w:rPr>
        <w:tab/>
        <w:t>For OoC UEs, SLRB configurations and the mapping of PC5 QoS profile to SLRB are pre-configured. When an OoC UE initiates the transmission of a new PC5 QoS flow, it establishes the SLRB associated with the flow based on pre-configuration.</w:t>
      </w:r>
    </w:p>
    <w:p w:rsidR="00454B1F" w:rsidRPr="000C3C1B" w:rsidRDefault="00454B1F" w:rsidP="00454B1F">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lastRenderedPageBreak/>
        <w:t>8:</w:t>
      </w:r>
      <w:r w:rsidRPr="000C3C1B">
        <w:rPr>
          <w:noProof/>
        </w:rPr>
        <w:tab/>
        <w:t>FFS what is used to realize for PC5 QoS flow to SLRB mapping in pre-configuration (e.g. PFI to SLRB mapping, QoS profile to SLRB mapping, etc.), depending on SA2 conclusion on how PFI is assigned.</w:t>
      </w:r>
    </w:p>
    <w:p w:rsidR="00454B1F" w:rsidRPr="000C3C1B" w:rsidRDefault="00454B1F" w:rsidP="00454B1F">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9:</w:t>
      </w:r>
      <w:r w:rsidRPr="000C3C1B">
        <w:rPr>
          <w:noProof/>
        </w:rPr>
        <w:tab/>
        <w:t>For SL unicast of a UE, the NW-configured/pre-configured SLRBs configurations include the SLRB parameters that are only related to TX, as well as the SLRB parameters that are related to both TX and RX and need to be aligned with the peer UEs.</w:t>
      </w:r>
    </w:p>
    <w:p w:rsidR="00454B1F" w:rsidRPr="000C3C1B" w:rsidRDefault="00454B1F" w:rsidP="00454B1F">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10:</w:t>
      </w:r>
      <w:r w:rsidRPr="000C3C1B">
        <w:rPr>
          <w:noProof/>
        </w:rPr>
        <w:tab/>
        <w:t>For SL unicast, the initiating UE informs the peer UE of SLRB parameters that are related to both TX and RX and need to be aligned with the peer UEs. FFS on the detailed parameters.</w:t>
      </w:r>
    </w:p>
    <w:p w:rsidR="00454B1F" w:rsidRPr="000C3C1B" w:rsidRDefault="00454B1F" w:rsidP="00454B1F">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11:</w:t>
      </w:r>
      <w:r w:rsidRPr="000C3C1B">
        <w:rPr>
          <w:noProof/>
        </w:rPr>
        <w:tab/>
        <w:t>For SL unicast, do not allow a UE to configure “SLRB parameters only related to TX” for the peer UE in SL via PC5 RRC message. FFS how to handle SRLB parameters only related to RX.</w:t>
      </w:r>
    </w:p>
    <w:p w:rsidR="00454B1F" w:rsidRPr="000C3C1B" w:rsidRDefault="00454B1F" w:rsidP="00454B1F">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12:</w:t>
      </w:r>
      <w:r w:rsidRPr="000C3C1B">
        <w:rPr>
          <w:noProof/>
        </w:rPr>
        <w:tab/>
        <w:t>For SL groupcast and/or broadcast, the NW-configured/preconfigured SLRBs include the SLRB parameters that are only related to TX.</w:t>
      </w:r>
    </w:p>
    <w:p w:rsidR="00454B1F" w:rsidRPr="000C3C1B" w:rsidRDefault="00454B1F" w:rsidP="00454B1F">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13:</w:t>
      </w:r>
      <w:r w:rsidRPr="000C3C1B">
        <w:rPr>
          <w:noProof/>
        </w:rPr>
        <w:tab/>
        <w:t>Those SLRB parameters which are related to both TX and RX and thus need to be aligned between a UE and all its peer UE(s) should be fixed in the Spec for SL groupcast and broadcast.</w:t>
      </w:r>
    </w:p>
    <w:p w:rsidR="00454B1F" w:rsidRPr="000C3C1B" w:rsidRDefault="00454B1F" w:rsidP="00454B1F">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14:</w:t>
      </w:r>
      <w:r w:rsidRPr="000C3C1B">
        <w:rPr>
          <w:noProof/>
        </w:rPr>
        <w:tab/>
        <w:t>For SL broadcast, how to set SLRB parameters only related to RX is up to UE implementation. FFS for groupcast case.</w:t>
      </w:r>
    </w:p>
    <w:p w:rsidR="00454B1F" w:rsidRPr="000C3C1B" w:rsidRDefault="00454B1F" w:rsidP="00454B1F">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15:</w:t>
      </w:r>
      <w:r w:rsidRPr="000C3C1B">
        <w:rPr>
          <w:noProof/>
        </w:rPr>
        <w:tab/>
        <w:t>SLRB configurations should be (pre-)configured for SL unicast, groupcast/broadcast separately. FFS on the need of separate SLRB configurations between groupcast and broadcast.</w:t>
      </w:r>
    </w:p>
    <w:p w:rsidR="00246DF5" w:rsidRPr="00454B1F" w:rsidRDefault="00246DF5" w:rsidP="00292559">
      <w:pPr>
        <w:spacing w:after="0"/>
        <w:rPr>
          <w:rFonts w:ascii="Times New Roman" w:eastAsiaTheme="minorEastAsia" w:hAnsi="Times New Roman"/>
          <w:lang w:eastAsia="zh-TW" w:bidi="hi-IN"/>
        </w:rPr>
      </w:pPr>
    </w:p>
    <w:p w:rsidR="00454B1F" w:rsidRDefault="00454B1F" w:rsidP="00292559">
      <w:pPr>
        <w:spacing w:after="0"/>
        <w:rPr>
          <w:rFonts w:ascii="Times New Roman" w:eastAsiaTheme="minorEastAsia" w:hAnsi="Times New Roman"/>
          <w:lang w:eastAsia="zh-TW" w:bidi="hi-IN"/>
        </w:rPr>
      </w:pPr>
    </w:p>
    <w:p w:rsidR="00246DF5" w:rsidRDefault="00246DF5"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In brief, here we summarize</w:t>
      </w:r>
      <w:r>
        <w:rPr>
          <w:rFonts w:ascii="Times New Roman" w:eastAsiaTheme="minorEastAsia" w:hAnsi="Times New Roman"/>
          <w:lang w:eastAsia="zh-TW" w:bidi="hi-IN"/>
        </w:rPr>
        <w:t>d and digested</w:t>
      </w:r>
      <w:r>
        <w:rPr>
          <w:rFonts w:ascii="Times New Roman" w:eastAsiaTheme="minorEastAsia" w:hAnsi="Times New Roman" w:hint="eastAsia"/>
          <w:lang w:eastAsia="zh-TW" w:bidi="hi-IN"/>
        </w:rPr>
        <w:t xml:space="preserve"> the agreements for </w:t>
      </w:r>
      <w:r w:rsidR="00B4565D">
        <w:rPr>
          <w:rFonts w:ascii="Times New Roman" w:eastAsiaTheme="minorEastAsia" w:hAnsi="Times New Roman"/>
          <w:lang w:eastAsia="zh-TW" w:bidi="hi-IN"/>
        </w:rPr>
        <w:t>the configuration of</w:t>
      </w:r>
      <w:r>
        <w:rPr>
          <w:rFonts w:ascii="Times New Roman" w:eastAsiaTheme="minorEastAsia" w:hAnsi="Times New Roman"/>
          <w:lang w:eastAsia="zh-TW" w:bidi="hi-IN"/>
        </w:rPr>
        <w:t xml:space="preserve"> </w:t>
      </w:r>
      <w:proofErr w:type="spellStart"/>
      <w:r>
        <w:rPr>
          <w:rFonts w:ascii="Times New Roman" w:eastAsiaTheme="minorEastAsia" w:hAnsi="Times New Roman"/>
          <w:lang w:eastAsia="zh-TW" w:bidi="hi-IN"/>
        </w:rPr>
        <w:t>unicast</w:t>
      </w:r>
      <w:proofErr w:type="spellEnd"/>
      <w:r>
        <w:rPr>
          <w:rFonts w:ascii="Times New Roman" w:eastAsiaTheme="minorEastAsia" w:hAnsi="Times New Roman"/>
          <w:lang w:eastAsia="zh-TW" w:bidi="hi-IN"/>
        </w:rPr>
        <w:t xml:space="preserve"> and </w:t>
      </w:r>
      <w:proofErr w:type="spellStart"/>
      <w:r>
        <w:rPr>
          <w:rFonts w:ascii="Times New Roman" w:eastAsiaTheme="minorEastAsia" w:hAnsi="Times New Roman"/>
          <w:lang w:eastAsia="zh-TW" w:bidi="hi-IN"/>
        </w:rPr>
        <w:t>groupcast</w:t>
      </w:r>
      <w:proofErr w:type="spellEnd"/>
      <w:r>
        <w:rPr>
          <w:rFonts w:ascii="Times New Roman" w:eastAsiaTheme="minorEastAsia" w:hAnsi="Times New Roman"/>
          <w:lang w:eastAsia="zh-TW" w:bidi="hi-IN"/>
        </w:rPr>
        <w:t xml:space="preserve">/broadcast. It </w:t>
      </w:r>
      <w:proofErr w:type="gramStart"/>
      <w:r>
        <w:rPr>
          <w:rFonts w:ascii="Times New Roman" w:eastAsiaTheme="minorEastAsia" w:hAnsi="Times New Roman"/>
          <w:lang w:eastAsia="zh-TW" w:bidi="hi-IN"/>
        </w:rPr>
        <w:t>is noted</w:t>
      </w:r>
      <w:proofErr w:type="gramEnd"/>
      <w:r>
        <w:rPr>
          <w:rFonts w:ascii="Times New Roman" w:eastAsiaTheme="minorEastAsia" w:hAnsi="Times New Roman"/>
          <w:lang w:eastAsia="zh-TW" w:bidi="hi-IN"/>
        </w:rPr>
        <w:t xml:space="preserve"> that NR SL </w:t>
      </w:r>
      <w:proofErr w:type="spellStart"/>
      <w:r>
        <w:rPr>
          <w:rFonts w:ascii="Times New Roman" w:eastAsiaTheme="minorEastAsia" w:hAnsi="Times New Roman"/>
          <w:lang w:eastAsia="zh-TW" w:bidi="hi-IN"/>
        </w:rPr>
        <w:t>unicast</w:t>
      </w:r>
      <w:proofErr w:type="spellEnd"/>
      <w:r>
        <w:rPr>
          <w:rFonts w:ascii="Times New Roman" w:eastAsiaTheme="minorEastAsia" w:hAnsi="Times New Roman"/>
          <w:lang w:eastAsia="zh-TW" w:bidi="hi-IN"/>
        </w:rPr>
        <w:t xml:space="preserve"> </w:t>
      </w:r>
      <w:r w:rsidR="00B4565D">
        <w:rPr>
          <w:rFonts w:ascii="Times New Roman" w:eastAsiaTheme="minorEastAsia" w:hAnsi="Times New Roman"/>
          <w:lang w:eastAsia="zh-TW" w:bidi="hi-IN"/>
        </w:rPr>
        <w:t xml:space="preserve">and </w:t>
      </w:r>
      <w:proofErr w:type="spellStart"/>
      <w:r w:rsidR="00B4565D">
        <w:rPr>
          <w:rFonts w:ascii="Times New Roman" w:eastAsiaTheme="minorEastAsia" w:hAnsi="Times New Roman"/>
          <w:lang w:eastAsia="zh-TW" w:bidi="hi-IN"/>
        </w:rPr>
        <w:t>groupcast</w:t>
      </w:r>
      <w:proofErr w:type="spellEnd"/>
      <w:r w:rsidR="00B4565D">
        <w:rPr>
          <w:rFonts w:ascii="Times New Roman" w:eastAsiaTheme="minorEastAsia" w:hAnsi="Times New Roman"/>
          <w:lang w:eastAsia="zh-TW" w:bidi="hi-IN"/>
        </w:rPr>
        <w:t>/broadcast are configured separately.</w:t>
      </w:r>
    </w:p>
    <w:p w:rsidR="00246DF5" w:rsidRDefault="00246DF5" w:rsidP="00292559">
      <w:pPr>
        <w:spacing w:after="0"/>
        <w:rPr>
          <w:rFonts w:ascii="Times New Roman" w:eastAsiaTheme="minorEastAsia" w:hAnsi="Times New Roman"/>
          <w:lang w:eastAsia="zh-TW" w:bidi="hi-IN"/>
        </w:rPr>
      </w:pPr>
    </w:p>
    <w:p w:rsidR="00246DF5" w:rsidRPr="008C0D24" w:rsidRDefault="00B4565D"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0C3C1B">
        <w:rPr>
          <w:noProof/>
        </w:rPr>
        <w:t>15:</w:t>
      </w:r>
      <w:r w:rsidRPr="000C3C1B">
        <w:rPr>
          <w:noProof/>
        </w:rPr>
        <w:tab/>
        <w:t>SLRB configurations should be (pre-)configured for SL unicast, groupcast/broadcast separately. FFS on the need of separate SLRB configurations between groupcast and broadcast.</w:t>
      </w:r>
    </w:p>
    <w:p w:rsidR="00B4565D" w:rsidRPr="00246DF5" w:rsidRDefault="00B4565D" w:rsidP="00292559">
      <w:pPr>
        <w:spacing w:after="0"/>
        <w:rPr>
          <w:rFonts w:ascii="Times New Roman" w:eastAsiaTheme="minorEastAsia" w:hAnsi="Times New Roman"/>
          <w:lang w:eastAsia="zh-TW" w:bidi="hi-IN"/>
        </w:rPr>
      </w:pPr>
    </w:p>
    <w:p w:rsidR="00B4565D" w:rsidRDefault="00B4565D" w:rsidP="00292559">
      <w:pPr>
        <w:spacing w:after="0"/>
        <w:rPr>
          <w:rFonts w:ascii="Times New Roman" w:eastAsiaTheme="minorEastAsia" w:hAnsi="Times New Roman"/>
          <w:lang w:eastAsia="zh-TW" w:bidi="hi-IN"/>
        </w:rPr>
      </w:pPr>
      <w:r>
        <w:rPr>
          <w:rFonts w:ascii="Times New Roman" w:eastAsiaTheme="minorEastAsia" w:hAnsi="Times New Roman"/>
          <w:lang w:eastAsia="zh-TW" w:bidi="hi-IN"/>
        </w:rPr>
        <w:t xml:space="preserve">With the above agreement, the NW-configured/preconfigured SLRBS including the SLRB parameters that </w:t>
      </w:r>
      <w:proofErr w:type="gramStart"/>
      <w:r>
        <w:rPr>
          <w:rFonts w:ascii="Times New Roman" w:eastAsiaTheme="minorEastAsia" w:hAnsi="Times New Roman"/>
          <w:lang w:eastAsia="zh-TW" w:bidi="hi-IN"/>
        </w:rPr>
        <w:t>are only related</w:t>
      </w:r>
      <w:proofErr w:type="gramEnd"/>
      <w:r>
        <w:rPr>
          <w:rFonts w:ascii="Times New Roman" w:eastAsiaTheme="minorEastAsia" w:hAnsi="Times New Roman"/>
          <w:lang w:eastAsia="zh-TW" w:bidi="hi-IN"/>
        </w:rPr>
        <w:t xml:space="preserve"> to TX under </w:t>
      </w:r>
      <w:proofErr w:type="spellStart"/>
      <w:r>
        <w:rPr>
          <w:rFonts w:ascii="Times New Roman" w:eastAsiaTheme="minorEastAsia" w:hAnsi="Times New Roman"/>
          <w:lang w:eastAsia="zh-TW" w:bidi="hi-IN"/>
        </w:rPr>
        <w:t>unicast</w:t>
      </w:r>
      <w:proofErr w:type="spellEnd"/>
      <w:r>
        <w:rPr>
          <w:rFonts w:ascii="Times New Roman" w:eastAsiaTheme="minorEastAsia" w:hAnsi="Times New Roman"/>
          <w:lang w:eastAsia="zh-TW" w:bidi="hi-IN"/>
        </w:rPr>
        <w:t xml:space="preserve"> and </w:t>
      </w:r>
      <w:proofErr w:type="spellStart"/>
      <w:r>
        <w:rPr>
          <w:rFonts w:ascii="Times New Roman" w:eastAsiaTheme="minorEastAsia" w:hAnsi="Times New Roman"/>
          <w:lang w:eastAsia="zh-TW" w:bidi="hi-IN"/>
        </w:rPr>
        <w:t>groupcast</w:t>
      </w:r>
      <w:proofErr w:type="spellEnd"/>
      <w:r>
        <w:rPr>
          <w:rFonts w:ascii="Times New Roman" w:eastAsiaTheme="minorEastAsia" w:hAnsi="Times New Roman"/>
          <w:lang w:eastAsia="zh-TW" w:bidi="hi-IN"/>
        </w:rPr>
        <w:t>/broadcast are defined:</w:t>
      </w:r>
    </w:p>
    <w:p w:rsidR="00B4565D" w:rsidRDefault="00B4565D" w:rsidP="00292559">
      <w:pPr>
        <w:spacing w:after="0"/>
        <w:rPr>
          <w:rFonts w:ascii="Times New Roman" w:eastAsiaTheme="minorEastAsia" w:hAnsi="Times New Roman"/>
          <w:lang w:eastAsia="zh-TW" w:bidi="hi-IN"/>
        </w:rPr>
      </w:pPr>
    </w:p>
    <w:p w:rsidR="00B4565D" w:rsidRPr="000C3C1B" w:rsidRDefault="00B4565D" w:rsidP="00B4565D">
      <w:pPr>
        <w:pBdr>
          <w:top w:val="single" w:sz="4" w:space="1" w:color="auto"/>
          <w:left w:val="single" w:sz="4" w:space="5" w:color="auto"/>
          <w:bottom w:val="single" w:sz="4" w:space="1" w:color="auto"/>
          <w:right w:val="single" w:sz="4" w:space="4" w:color="auto"/>
        </w:pBdr>
        <w:tabs>
          <w:tab w:val="left" w:pos="1622"/>
        </w:tabs>
        <w:ind w:left="1622" w:hanging="363"/>
        <w:rPr>
          <w:noProof/>
        </w:rPr>
      </w:pPr>
      <w:r w:rsidRPr="000C3C1B">
        <w:rPr>
          <w:noProof/>
        </w:rPr>
        <w:t>9:</w:t>
      </w:r>
      <w:r w:rsidRPr="000C3C1B">
        <w:rPr>
          <w:noProof/>
        </w:rPr>
        <w:tab/>
        <w:t>For SL unicast of a UE, the NW-configured/pre-configured SLRBs configurations include the SLRB parameters that are only related to TX, as well as the SLRB parameters that are related to both TX and RX and need to be aligned with the peer UEs.</w:t>
      </w:r>
    </w:p>
    <w:p w:rsidR="00B4565D" w:rsidRPr="000C3C1B" w:rsidRDefault="00B4565D" w:rsidP="00B4565D">
      <w:pPr>
        <w:pBdr>
          <w:top w:val="single" w:sz="4" w:space="1" w:color="auto"/>
          <w:left w:val="single" w:sz="4" w:space="5" w:color="auto"/>
          <w:bottom w:val="single" w:sz="4" w:space="1" w:color="auto"/>
          <w:right w:val="single" w:sz="4" w:space="4" w:color="auto"/>
        </w:pBdr>
        <w:tabs>
          <w:tab w:val="left" w:pos="1622"/>
        </w:tabs>
        <w:ind w:left="1622" w:hanging="363"/>
        <w:rPr>
          <w:noProof/>
        </w:rPr>
      </w:pPr>
      <w:r w:rsidRPr="000C3C1B">
        <w:rPr>
          <w:noProof/>
        </w:rPr>
        <w:t>10:</w:t>
      </w:r>
      <w:r w:rsidRPr="000C3C1B">
        <w:rPr>
          <w:noProof/>
        </w:rPr>
        <w:tab/>
        <w:t>For SL unicast, the initiating UE informs the peer UE of SLRB parameters that are related to both TX and RX and need to be aligned with the peer UEs. FFS on the detailed parameters.</w:t>
      </w:r>
    </w:p>
    <w:p w:rsidR="00B4565D" w:rsidRDefault="00B4565D" w:rsidP="00292559">
      <w:pPr>
        <w:spacing w:after="0"/>
        <w:rPr>
          <w:rFonts w:ascii="Times New Roman" w:eastAsiaTheme="minorEastAsia" w:hAnsi="Times New Roman"/>
          <w:lang w:eastAsia="zh-TW" w:bidi="hi-IN"/>
        </w:rPr>
      </w:pPr>
    </w:p>
    <w:p w:rsidR="00953F44" w:rsidRPr="000C3C1B" w:rsidRDefault="00953F44" w:rsidP="00953F44">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12:</w:t>
      </w:r>
      <w:r w:rsidRPr="000C3C1B">
        <w:rPr>
          <w:noProof/>
        </w:rPr>
        <w:tab/>
        <w:t>For SL groupcast and/or broadcast, the NW-configured/preconfigured SLRBs include the SLRB parameters that are only related to TX.</w:t>
      </w:r>
    </w:p>
    <w:p w:rsidR="00953F44" w:rsidRPr="000C3C1B" w:rsidRDefault="00953F44" w:rsidP="00953F44">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13:</w:t>
      </w:r>
      <w:r w:rsidRPr="000C3C1B">
        <w:rPr>
          <w:noProof/>
        </w:rPr>
        <w:tab/>
        <w:t>Those SLRB parameters which are related to both TX and RX and thus need to be aligned between a UE and all its peer UE(s) should be fixed in the Spec for SL groupcast and broadcast.</w:t>
      </w:r>
    </w:p>
    <w:p w:rsidR="00B4565D" w:rsidRDefault="00940F0B" w:rsidP="00292559">
      <w:pPr>
        <w:spacing w:after="0"/>
        <w:rPr>
          <w:rFonts w:ascii="Times New Roman" w:eastAsiaTheme="minorEastAsia" w:hAnsi="Times New Roman"/>
          <w:lang w:eastAsia="zh-TW" w:bidi="hi-IN"/>
        </w:rPr>
      </w:pPr>
      <w:r>
        <w:rPr>
          <w:rFonts w:ascii="Times New Roman" w:eastAsiaTheme="minorEastAsia" w:hAnsi="Times New Roman"/>
          <w:lang w:eastAsia="zh-TW" w:bidi="hi-IN"/>
        </w:rPr>
        <w:t xml:space="preserve">That is, SLRB parameters only related to TX and related to both TX and RX </w:t>
      </w:r>
      <w:proofErr w:type="gramStart"/>
      <w:r>
        <w:rPr>
          <w:rFonts w:ascii="Times New Roman" w:eastAsiaTheme="minorEastAsia" w:hAnsi="Times New Roman"/>
          <w:lang w:eastAsia="zh-TW" w:bidi="hi-IN"/>
        </w:rPr>
        <w:t>are now defined</w:t>
      </w:r>
      <w:proofErr w:type="gramEnd"/>
      <w:r>
        <w:rPr>
          <w:rFonts w:ascii="Times New Roman" w:eastAsiaTheme="minorEastAsia" w:hAnsi="Times New Roman"/>
          <w:lang w:eastAsia="zh-TW" w:bidi="hi-IN"/>
        </w:rPr>
        <w:t xml:space="preserve"> under the specification. Besides, the parameters related only to RX is somehow different from the </w:t>
      </w:r>
      <w:proofErr w:type="spellStart"/>
      <w:r>
        <w:rPr>
          <w:rFonts w:ascii="Times New Roman" w:eastAsiaTheme="minorEastAsia" w:hAnsi="Times New Roman"/>
          <w:lang w:eastAsia="zh-TW" w:bidi="hi-IN"/>
        </w:rPr>
        <w:t>unicast</w:t>
      </w:r>
      <w:proofErr w:type="spellEnd"/>
      <w:r>
        <w:rPr>
          <w:rFonts w:ascii="Times New Roman" w:eastAsiaTheme="minorEastAsia" w:hAnsi="Times New Roman"/>
          <w:lang w:eastAsia="zh-TW" w:bidi="hi-IN"/>
        </w:rPr>
        <w:t xml:space="preserve"> and </w:t>
      </w:r>
      <w:proofErr w:type="spellStart"/>
      <w:r>
        <w:rPr>
          <w:rFonts w:ascii="Times New Roman" w:eastAsiaTheme="minorEastAsia" w:hAnsi="Times New Roman"/>
          <w:lang w:eastAsia="zh-TW" w:bidi="hi-IN"/>
        </w:rPr>
        <w:t>groupcast</w:t>
      </w:r>
      <w:proofErr w:type="spellEnd"/>
      <w:r>
        <w:rPr>
          <w:rFonts w:ascii="Times New Roman" w:eastAsiaTheme="minorEastAsia" w:hAnsi="Times New Roman"/>
          <w:lang w:eastAsia="zh-TW" w:bidi="hi-IN"/>
        </w:rPr>
        <w:t>/broadcast</w:t>
      </w:r>
    </w:p>
    <w:p w:rsidR="00940F0B" w:rsidRDefault="00940F0B" w:rsidP="00292559">
      <w:pPr>
        <w:spacing w:after="0"/>
        <w:rPr>
          <w:rFonts w:ascii="Times New Roman" w:eastAsiaTheme="minorEastAsia" w:hAnsi="Times New Roman"/>
          <w:lang w:eastAsia="zh-TW" w:bidi="hi-IN"/>
        </w:rPr>
      </w:pPr>
    </w:p>
    <w:p w:rsidR="00940F0B" w:rsidRPr="000C3C1B" w:rsidRDefault="00940F0B" w:rsidP="00940F0B">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11:</w:t>
      </w:r>
      <w:r w:rsidRPr="000C3C1B">
        <w:rPr>
          <w:noProof/>
        </w:rPr>
        <w:tab/>
        <w:t>For SL unicast, do not allow a UE to configure “SLRB parameters only related to TX” for the peer UE in SL via PC5 RRC message. FFS how to handle SRLB parameters only related to RX.</w:t>
      </w:r>
    </w:p>
    <w:p w:rsidR="00940F0B" w:rsidRDefault="00940F0B" w:rsidP="00292559">
      <w:pPr>
        <w:spacing w:after="0"/>
        <w:rPr>
          <w:rFonts w:ascii="Times New Roman" w:eastAsiaTheme="minorEastAsia" w:hAnsi="Times New Roman"/>
          <w:lang w:eastAsia="zh-TW" w:bidi="hi-IN"/>
        </w:rPr>
      </w:pPr>
    </w:p>
    <w:p w:rsidR="00940F0B" w:rsidRPr="000C3C1B" w:rsidRDefault="00940F0B" w:rsidP="00940F0B">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lastRenderedPageBreak/>
        <w:t>14:</w:t>
      </w:r>
      <w:r w:rsidRPr="000C3C1B">
        <w:rPr>
          <w:noProof/>
        </w:rPr>
        <w:tab/>
        <w:t>For SL broadcast, how to set SLRB parameters only related to RX is up to UE implementation. FFS for groupcast case.</w:t>
      </w:r>
    </w:p>
    <w:p w:rsidR="00940F0B" w:rsidRPr="00940F0B" w:rsidRDefault="00940F0B" w:rsidP="00292559">
      <w:pPr>
        <w:spacing w:after="0"/>
        <w:rPr>
          <w:rFonts w:ascii="Times New Roman" w:eastAsiaTheme="minorEastAsia" w:hAnsi="Times New Roman"/>
          <w:lang w:eastAsia="zh-TW" w:bidi="hi-IN"/>
        </w:rPr>
      </w:pPr>
    </w:p>
    <w:p w:rsidR="00765674" w:rsidRDefault="00940F0B"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F</w:t>
      </w:r>
      <w:r>
        <w:rPr>
          <w:rFonts w:ascii="Times New Roman" w:eastAsiaTheme="minorEastAsia" w:hAnsi="Times New Roman"/>
          <w:lang w:eastAsia="zh-TW" w:bidi="hi-IN"/>
        </w:rPr>
        <w:t xml:space="preserve">or the network to configure the resource allocation and the corresponding casting types, </w:t>
      </w:r>
      <w:r w:rsidR="00772C2B">
        <w:rPr>
          <w:rFonts w:ascii="Times New Roman" w:eastAsiaTheme="minorEastAsia" w:hAnsi="Times New Roman"/>
          <w:lang w:eastAsia="zh-TW" w:bidi="hi-IN"/>
        </w:rPr>
        <w:t xml:space="preserve">at least parameters related to TX and related to both TX and RX should be included. That is, either the network or UE should be able to judge the information and the corresponding parameters belonging to the TX or RX side. While such information on the parameters may be preconfigured or determined by the network, it is still worthy of studying that whether the network or the UE should provide the information on that parameters. The availability of the parameters and </w:t>
      </w:r>
      <w:r w:rsidR="0032064A">
        <w:rPr>
          <w:rFonts w:ascii="Times New Roman" w:eastAsiaTheme="minorEastAsia" w:hAnsi="Times New Roman"/>
          <w:lang w:eastAsia="zh-TW" w:bidi="hi-IN"/>
        </w:rPr>
        <w:t>the relationship of the parameter may not exist on the same node. For example, the acknowledge mode information is the SLRB parameters for both the TX and RX side. However, such information might locate at the upper layer of network, which is not able to be aware of by the TX or RX. That is, some information exchange may be required between the network and UE if such parameters to be addressed.</w:t>
      </w:r>
    </w:p>
    <w:p w:rsidR="00772C2B" w:rsidRDefault="00772C2B" w:rsidP="00292559">
      <w:pPr>
        <w:spacing w:after="0"/>
        <w:rPr>
          <w:rFonts w:ascii="Times New Roman" w:eastAsiaTheme="minorEastAsia" w:hAnsi="Times New Roman"/>
          <w:lang w:eastAsia="zh-TW" w:bidi="hi-IN"/>
        </w:rPr>
      </w:pPr>
    </w:p>
    <w:p w:rsidR="00CC0C44" w:rsidRDefault="0032064A" w:rsidP="00CC0C44">
      <w:pPr>
        <w:pStyle w:val="Observation"/>
        <w:rPr>
          <w:rFonts w:eastAsiaTheme="minorEastAsia"/>
          <w:lang w:eastAsia="zh-TW" w:bidi="hi-IN"/>
        </w:rPr>
      </w:pPr>
      <w:r>
        <w:rPr>
          <w:rFonts w:eastAsiaTheme="minorEastAsia"/>
          <w:lang w:eastAsia="zh-TW" w:bidi="hi-IN"/>
        </w:rPr>
        <w:t xml:space="preserve">The availability of SLRB parameters and the related node of the parameters need to </w:t>
      </w:r>
      <w:proofErr w:type="gramStart"/>
      <w:r>
        <w:rPr>
          <w:rFonts w:eastAsiaTheme="minorEastAsia"/>
          <w:lang w:eastAsia="zh-TW" w:bidi="hi-IN"/>
        </w:rPr>
        <w:t>be jointly considered</w:t>
      </w:r>
      <w:proofErr w:type="gramEnd"/>
      <w:r>
        <w:rPr>
          <w:rFonts w:eastAsiaTheme="minorEastAsia"/>
          <w:lang w:eastAsia="zh-TW" w:bidi="hi-IN"/>
        </w:rPr>
        <w:t xml:space="preserve"> to clarify the information flow.</w:t>
      </w:r>
    </w:p>
    <w:p w:rsidR="00765674" w:rsidRPr="00CC0C44" w:rsidRDefault="00765674" w:rsidP="00292559">
      <w:pPr>
        <w:spacing w:after="0"/>
        <w:rPr>
          <w:rFonts w:ascii="Times New Roman" w:eastAsiaTheme="minorEastAsia" w:hAnsi="Times New Roman"/>
          <w:lang w:eastAsia="zh-TW" w:bidi="hi-IN"/>
        </w:rPr>
      </w:pPr>
    </w:p>
    <w:p w:rsidR="00514848" w:rsidRPr="00305CD5" w:rsidRDefault="00514848" w:rsidP="005E611A">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Procedures and information for </w:t>
      </w:r>
      <w:proofErr w:type="spellStart"/>
      <w:r>
        <w:rPr>
          <w:rFonts w:ascii="Arial" w:eastAsia="MS Mincho" w:hAnsi="Arial" w:cs="Arial"/>
          <w:bCs/>
          <w:sz w:val="26"/>
          <w:szCs w:val="26"/>
          <w:lang w:val="en-GB" w:eastAsia="en-GB"/>
        </w:rPr>
        <w:t>unicast</w:t>
      </w:r>
      <w:proofErr w:type="spellEnd"/>
      <w:r>
        <w:rPr>
          <w:rFonts w:ascii="Arial" w:eastAsia="MS Mincho" w:hAnsi="Arial" w:cs="Arial"/>
          <w:bCs/>
          <w:sz w:val="26"/>
          <w:szCs w:val="26"/>
          <w:lang w:val="en-GB" w:eastAsia="en-GB"/>
        </w:rPr>
        <w:t>/</w:t>
      </w:r>
      <w:proofErr w:type="spellStart"/>
      <w:r>
        <w:rPr>
          <w:rFonts w:ascii="Arial" w:eastAsia="MS Mincho" w:hAnsi="Arial" w:cs="Arial"/>
          <w:bCs/>
          <w:sz w:val="26"/>
          <w:szCs w:val="26"/>
          <w:lang w:val="en-GB" w:eastAsia="en-GB"/>
        </w:rPr>
        <w:t>groupcast</w:t>
      </w:r>
      <w:proofErr w:type="spellEnd"/>
      <w:r>
        <w:rPr>
          <w:rFonts w:ascii="Arial" w:eastAsia="MS Mincho" w:hAnsi="Arial" w:cs="Arial"/>
          <w:bCs/>
          <w:sz w:val="26"/>
          <w:szCs w:val="26"/>
          <w:lang w:val="en-GB" w:eastAsia="en-GB"/>
        </w:rPr>
        <w:t xml:space="preserve">/broadcast </w:t>
      </w:r>
      <w:proofErr w:type="spellStart"/>
      <w:r>
        <w:rPr>
          <w:rFonts w:ascii="Arial" w:eastAsia="MS Mincho" w:hAnsi="Arial" w:cs="Arial"/>
          <w:bCs/>
          <w:sz w:val="26"/>
          <w:szCs w:val="26"/>
          <w:lang w:val="en-GB" w:eastAsia="en-GB"/>
        </w:rPr>
        <w:t>QoS</w:t>
      </w:r>
      <w:proofErr w:type="spellEnd"/>
      <w:r>
        <w:rPr>
          <w:rFonts w:ascii="Arial" w:eastAsia="MS Mincho" w:hAnsi="Arial" w:cs="Arial"/>
          <w:bCs/>
          <w:sz w:val="26"/>
          <w:szCs w:val="26"/>
          <w:lang w:val="en-GB" w:eastAsia="en-GB"/>
        </w:rPr>
        <w:t xml:space="preserve"> support</w:t>
      </w:r>
    </w:p>
    <w:p w:rsidR="00514848" w:rsidRDefault="00514848" w:rsidP="00292559">
      <w:pPr>
        <w:spacing w:after="0"/>
        <w:rPr>
          <w:rFonts w:ascii="Times New Roman" w:eastAsiaTheme="minorEastAsia" w:hAnsi="Times New Roman"/>
          <w:lang w:eastAsia="zh-TW" w:bidi="hi-IN"/>
        </w:rPr>
      </w:pPr>
    </w:p>
    <w:p w:rsidR="00FF6675" w:rsidRDefault="00FF6675"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 xml:space="preserve">While the RLC AM </w:t>
      </w:r>
      <w:proofErr w:type="gramStart"/>
      <w:r>
        <w:rPr>
          <w:rFonts w:ascii="Times New Roman" w:eastAsiaTheme="minorEastAsia" w:hAnsi="Times New Roman" w:hint="eastAsia"/>
          <w:lang w:eastAsia="zh-TW" w:bidi="hi-IN"/>
        </w:rPr>
        <w:t xml:space="preserve">is </w:t>
      </w:r>
      <w:r w:rsidR="00CA54BE">
        <w:rPr>
          <w:rFonts w:ascii="Times New Roman" w:eastAsiaTheme="minorEastAsia" w:hAnsi="Times New Roman"/>
          <w:lang w:eastAsia="zh-TW" w:bidi="hi-IN"/>
        </w:rPr>
        <w:t>supported</w:t>
      </w:r>
      <w:proofErr w:type="gramEnd"/>
      <w:r w:rsidR="00CA54BE">
        <w:rPr>
          <w:rFonts w:ascii="Times New Roman" w:eastAsiaTheme="minorEastAsia" w:hAnsi="Times New Roman"/>
          <w:lang w:eastAsia="zh-TW" w:bidi="hi-IN"/>
        </w:rPr>
        <w:t xml:space="preserve"> for NR SL </w:t>
      </w:r>
      <w:proofErr w:type="spellStart"/>
      <w:r w:rsidR="00CA54BE">
        <w:rPr>
          <w:rFonts w:ascii="Times New Roman" w:eastAsiaTheme="minorEastAsia" w:hAnsi="Times New Roman"/>
          <w:lang w:eastAsia="zh-TW" w:bidi="hi-IN"/>
        </w:rPr>
        <w:t>unicast</w:t>
      </w:r>
      <w:proofErr w:type="spellEnd"/>
      <w:r w:rsidR="00CA54BE">
        <w:rPr>
          <w:rFonts w:ascii="Times New Roman" w:eastAsiaTheme="minorEastAsia" w:hAnsi="Times New Roman"/>
          <w:lang w:eastAsia="zh-TW" w:bidi="hi-IN"/>
        </w:rPr>
        <w:t xml:space="preserve"> </w:t>
      </w:r>
      <w:r w:rsidR="0012364C">
        <w:rPr>
          <w:rFonts w:ascii="Times New Roman" w:eastAsiaTheme="minorEastAsia" w:hAnsi="Times New Roman"/>
          <w:lang w:eastAsia="zh-TW" w:bidi="hi-IN"/>
        </w:rPr>
        <w:fldChar w:fldCharType="begin"/>
      </w:r>
      <w:r w:rsidR="00CA54BE">
        <w:rPr>
          <w:rFonts w:ascii="Times New Roman" w:eastAsiaTheme="minorEastAsia" w:hAnsi="Times New Roman"/>
          <w:lang w:eastAsia="zh-TW" w:bidi="hi-IN"/>
        </w:rPr>
        <w:instrText xml:space="preserve"> REF _Ref16822557 \r \h </w:instrText>
      </w:r>
      <w:r w:rsidR="0012364C">
        <w:rPr>
          <w:rFonts w:ascii="Times New Roman" w:eastAsiaTheme="minorEastAsia" w:hAnsi="Times New Roman"/>
          <w:lang w:eastAsia="zh-TW" w:bidi="hi-IN"/>
        </w:rPr>
      </w:r>
      <w:r w:rsidR="0012364C">
        <w:rPr>
          <w:rFonts w:ascii="Times New Roman" w:eastAsiaTheme="minorEastAsia" w:hAnsi="Times New Roman"/>
          <w:lang w:eastAsia="zh-TW" w:bidi="hi-IN"/>
        </w:rPr>
        <w:fldChar w:fldCharType="separate"/>
      </w:r>
      <w:r w:rsidR="00CA54BE">
        <w:rPr>
          <w:rFonts w:ascii="Times New Roman" w:eastAsiaTheme="minorEastAsia" w:hAnsi="Times New Roman"/>
          <w:lang w:eastAsia="zh-TW" w:bidi="hi-IN"/>
        </w:rPr>
        <w:t>[5]</w:t>
      </w:r>
      <w:r w:rsidR="0012364C">
        <w:rPr>
          <w:rFonts w:ascii="Times New Roman" w:eastAsiaTheme="minorEastAsia" w:hAnsi="Times New Roman"/>
          <w:lang w:eastAsia="zh-TW" w:bidi="hi-IN"/>
        </w:rPr>
        <w:fldChar w:fldCharType="end"/>
      </w:r>
      <w:r>
        <w:rPr>
          <w:rFonts w:ascii="Times New Roman" w:eastAsiaTheme="minorEastAsia" w:hAnsi="Times New Roman"/>
          <w:lang w:eastAsia="zh-TW" w:bidi="hi-IN"/>
        </w:rPr>
        <w:t xml:space="preserve">, the </w:t>
      </w:r>
      <w:proofErr w:type="spellStart"/>
      <w:r>
        <w:rPr>
          <w:rFonts w:ascii="Times New Roman" w:eastAsiaTheme="minorEastAsia" w:hAnsi="Times New Roman"/>
          <w:lang w:eastAsia="zh-TW" w:bidi="hi-IN"/>
        </w:rPr>
        <w:t>groupcast</w:t>
      </w:r>
      <w:proofErr w:type="spellEnd"/>
      <w:r>
        <w:rPr>
          <w:rFonts w:ascii="Times New Roman" w:eastAsiaTheme="minorEastAsia" w:hAnsi="Times New Roman"/>
          <w:lang w:eastAsia="zh-TW" w:bidi="hi-IN"/>
        </w:rPr>
        <w:t xml:space="preserve"> and broadcast HARQ requires more delicate configuration to ensure the reliability and latency of the service. The latest NR V2X WID </w:t>
      </w:r>
      <w:r w:rsidR="0012364C">
        <w:rPr>
          <w:rFonts w:ascii="Times New Roman" w:eastAsiaTheme="minorEastAsia" w:hAnsi="Times New Roman"/>
          <w:lang w:eastAsia="zh-TW" w:bidi="hi-IN"/>
        </w:rPr>
        <w:fldChar w:fldCharType="begin"/>
      </w:r>
      <w:r w:rsidR="0015105B">
        <w:rPr>
          <w:rFonts w:ascii="Times New Roman" w:eastAsiaTheme="minorEastAsia" w:hAnsi="Times New Roman"/>
          <w:lang w:eastAsia="zh-TW" w:bidi="hi-IN"/>
        </w:rPr>
        <w:instrText xml:space="preserve"> REF _Ref4679946 \r \h </w:instrText>
      </w:r>
      <w:r w:rsidR="0012364C">
        <w:rPr>
          <w:rFonts w:ascii="Times New Roman" w:eastAsiaTheme="minorEastAsia" w:hAnsi="Times New Roman"/>
          <w:lang w:eastAsia="zh-TW" w:bidi="hi-IN"/>
        </w:rPr>
      </w:r>
      <w:r w:rsidR="0012364C">
        <w:rPr>
          <w:rFonts w:ascii="Times New Roman" w:eastAsiaTheme="minorEastAsia" w:hAnsi="Times New Roman"/>
          <w:lang w:eastAsia="zh-TW" w:bidi="hi-IN"/>
        </w:rPr>
        <w:fldChar w:fldCharType="separate"/>
      </w:r>
      <w:r w:rsidR="00CA54BE">
        <w:rPr>
          <w:rFonts w:ascii="Times New Roman" w:eastAsiaTheme="minorEastAsia" w:hAnsi="Times New Roman"/>
          <w:lang w:eastAsia="zh-TW" w:bidi="hi-IN"/>
        </w:rPr>
        <w:t>[4]</w:t>
      </w:r>
      <w:r w:rsidR="0012364C">
        <w:rPr>
          <w:rFonts w:ascii="Times New Roman" w:eastAsiaTheme="minorEastAsia" w:hAnsi="Times New Roman"/>
          <w:lang w:eastAsia="zh-TW" w:bidi="hi-IN"/>
        </w:rPr>
        <w:fldChar w:fldCharType="end"/>
      </w:r>
      <w:r w:rsidR="0015105B">
        <w:rPr>
          <w:rFonts w:ascii="Times New Roman" w:eastAsiaTheme="minorEastAsia" w:hAnsi="Times New Roman"/>
          <w:lang w:eastAsia="zh-TW" w:bidi="hi-IN"/>
        </w:rPr>
        <w:t xml:space="preserve"> </w:t>
      </w:r>
      <w:r>
        <w:rPr>
          <w:rFonts w:ascii="Times New Roman" w:eastAsiaTheme="minorEastAsia" w:hAnsi="Times New Roman"/>
          <w:lang w:eastAsia="zh-TW" w:bidi="hi-IN"/>
        </w:rPr>
        <w:t>targets the</w:t>
      </w:r>
      <w:r w:rsidR="00EB5A03">
        <w:rPr>
          <w:rFonts w:ascii="Times New Roman" w:eastAsiaTheme="minorEastAsia" w:hAnsi="Times New Roman"/>
          <w:lang w:eastAsia="zh-TW" w:bidi="hi-IN"/>
        </w:rPr>
        <w:t xml:space="preserve"> V2X advanced use cases specified in TR 22.886. These advanced use cases requires support of more applications and services, achieving higher reliability and latency requirement. </w:t>
      </w:r>
    </w:p>
    <w:p w:rsidR="0015105B" w:rsidRDefault="0015105B" w:rsidP="00292559">
      <w:pPr>
        <w:spacing w:after="0"/>
        <w:rPr>
          <w:rFonts w:ascii="Times New Roman" w:eastAsiaTheme="minorEastAsia" w:hAnsi="Times New Roman"/>
          <w:lang w:eastAsia="zh-TW" w:bidi="hi-IN"/>
        </w:rPr>
      </w:pPr>
    </w:p>
    <w:p w:rsidR="00292559" w:rsidRDefault="00292559" w:rsidP="00292559">
      <w:pPr>
        <w:spacing w:after="0"/>
        <w:rPr>
          <w:rFonts w:ascii="Times New Roman" w:eastAsia="MS Mincho" w:hAnsi="Times New Roman"/>
          <w:lang w:eastAsia="ko-KR" w:bidi="hi-IN"/>
        </w:rPr>
      </w:pPr>
      <w:r w:rsidRPr="004C0F6A">
        <w:rPr>
          <w:rFonts w:ascii="Times New Roman" w:eastAsia="MS Mincho" w:hAnsi="Times New Roman"/>
          <w:lang w:eastAsia="ko-KR" w:bidi="hi-IN"/>
        </w:rPr>
        <w:t>Based on the advan</w:t>
      </w:r>
      <w:r>
        <w:rPr>
          <w:rFonts w:ascii="Times New Roman" w:eastAsia="MS Mincho" w:hAnsi="Times New Roman"/>
          <w:lang w:eastAsia="ko-KR" w:bidi="hi-IN"/>
        </w:rPr>
        <w:t>ced V2X use cases outlined in</w:t>
      </w:r>
      <w:r w:rsidR="00EB5A03">
        <w:rPr>
          <w:rFonts w:ascii="Times New Roman" w:eastAsia="MS Mincho" w:hAnsi="Times New Roman"/>
          <w:lang w:eastAsia="ko-KR" w:bidi="hi-IN"/>
        </w:rPr>
        <w:t xml:space="preserve"> TR 22.186,</w:t>
      </w:r>
      <w:r w:rsidR="00EB5A03">
        <w:rPr>
          <w:rFonts w:ascii="Times New Roman" w:eastAsiaTheme="minorEastAsia" w:hAnsi="Times New Roman" w:hint="eastAsia"/>
          <w:lang w:eastAsia="zh-TW" w:bidi="hi-IN"/>
        </w:rPr>
        <w:t xml:space="preserve"> </w:t>
      </w:r>
      <w:r w:rsidRPr="004C0F6A">
        <w:rPr>
          <w:rFonts w:ascii="Times New Roman" w:eastAsia="MS Mincho" w:hAnsi="Times New Roman"/>
          <w:lang w:eastAsia="ko-KR" w:bidi="hi-IN"/>
        </w:rPr>
        <w:t xml:space="preserve">NR based V2X needs to adapt to be able to meet the diverse set of requirements set by these use cases. These include aspects such as latency (from 3 ms in case of emergency trajectory change to 100 ms), end-to-end reliability (90 to 99.999%), </w:t>
      </w:r>
      <w:proofErr w:type="gramStart"/>
      <w:r w:rsidRPr="004C0F6A">
        <w:rPr>
          <w:rFonts w:ascii="Times New Roman" w:eastAsia="MS Mincho" w:hAnsi="Times New Roman"/>
          <w:lang w:eastAsia="ko-KR" w:bidi="hi-IN"/>
        </w:rPr>
        <w:t>data</w:t>
      </w:r>
      <w:proofErr w:type="gramEnd"/>
      <w:r w:rsidRPr="004C0F6A">
        <w:rPr>
          <w:rFonts w:ascii="Times New Roman" w:eastAsia="MS Mincho" w:hAnsi="Times New Roman"/>
          <w:lang w:eastAsia="ko-KR" w:bidi="hi-IN"/>
        </w:rPr>
        <w:t xml:space="preserve"> rate (up to 1000 Mbps for extended sensor use case) and so on. These are much more stringent as well as varied compared to basic V2X use cases addressed in LTE V2X. The following parameters seek to represent these service requirements for NR V2X:</w:t>
      </w:r>
    </w:p>
    <w:p w:rsidR="00EB5A03" w:rsidRPr="004C0F6A" w:rsidRDefault="00EB5A03" w:rsidP="00292559">
      <w:pPr>
        <w:spacing w:after="0"/>
        <w:rPr>
          <w:rFonts w:ascii="Times New Roman" w:eastAsia="MS Mincho" w:hAnsi="Times New Roman"/>
          <w:lang w:eastAsia="ko-KR" w:bidi="hi-IN"/>
        </w:rPr>
      </w:pPr>
    </w:p>
    <w:p w:rsidR="00292559" w:rsidRPr="004C0F6A" w:rsidRDefault="00292559" w:rsidP="005E611A">
      <w:pPr>
        <w:numPr>
          <w:ilvl w:val="0"/>
          <w:numId w:val="13"/>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Payload (Bytes)</w:t>
      </w:r>
    </w:p>
    <w:p w:rsidR="00292559" w:rsidRPr="004C0F6A" w:rsidRDefault="00292559" w:rsidP="005E611A">
      <w:pPr>
        <w:numPr>
          <w:ilvl w:val="0"/>
          <w:numId w:val="13"/>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Transmission rate (Message/Sec)</w:t>
      </w:r>
    </w:p>
    <w:p w:rsidR="00292559" w:rsidRPr="004C0F6A" w:rsidRDefault="00292559" w:rsidP="005E611A">
      <w:pPr>
        <w:numPr>
          <w:ilvl w:val="0"/>
          <w:numId w:val="13"/>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Maximum end-to-end latency (ms);</w:t>
      </w:r>
    </w:p>
    <w:p w:rsidR="00292559" w:rsidRPr="004C0F6A" w:rsidRDefault="00292559" w:rsidP="005E611A">
      <w:pPr>
        <w:numPr>
          <w:ilvl w:val="0"/>
          <w:numId w:val="13"/>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Reliability (</w:t>
      </w:r>
      <w:proofErr w:type="gramStart"/>
      <w:r w:rsidRPr="004C0F6A">
        <w:rPr>
          <w:rFonts w:ascii="Times New Roman" w:eastAsia="MS Mincho" w:hAnsi="Times New Roman"/>
          <w:lang w:eastAsia="ko-KR" w:bidi="hi-IN"/>
        </w:rPr>
        <w:t>%</w:t>
      </w:r>
      <w:proofErr w:type="gramEnd"/>
      <w:r w:rsidRPr="004C0F6A">
        <w:rPr>
          <w:rFonts w:ascii="Times New Roman" w:eastAsia="MS Mincho" w:hAnsi="Times New Roman"/>
          <w:lang w:eastAsia="ko-KR" w:bidi="hi-IN"/>
        </w:rPr>
        <w:t>)</w:t>
      </w:r>
    </w:p>
    <w:p w:rsidR="00292559" w:rsidRPr="004C0F6A" w:rsidRDefault="00292559" w:rsidP="005E611A">
      <w:pPr>
        <w:numPr>
          <w:ilvl w:val="0"/>
          <w:numId w:val="13"/>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Data rate (Mbps)</w:t>
      </w:r>
    </w:p>
    <w:p w:rsidR="00292559" w:rsidRPr="004C0F6A" w:rsidRDefault="00292559" w:rsidP="005E611A">
      <w:pPr>
        <w:numPr>
          <w:ilvl w:val="0"/>
          <w:numId w:val="13"/>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Minimum required communication range (meters)</w:t>
      </w:r>
    </w:p>
    <w:p w:rsidR="00292559" w:rsidRPr="004C0F6A" w:rsidRDefault="00292559" w:rsidP="00292559">
      <w:pPr>
        <w:spacing w:after="0"/>
        <w:rPr>
          <w:rFonts w:ascii="Times New Roman" w:eastAsia="MS Mincho" w:hAnsi="Times New Roman"/>
          <w:lang w:eastAsia="ko-KR" w:bidi="hi-IN"/>
        </w:rPr>
      </w:pPr>
    </w:p>
    <w:p w:rsidR="00EB5A03" w:rsidRDefault="00292559" w:rsidP="00292559">
      <w:pPr>
        <w:rPr>
          <w:rFonts w:ascii="Times New Roman" w:eastAsia="Calibri" w:hAnsi="Times New Roman"/>
        </w:rPr>
      </w:pPr>
      <w:r w:rsidRPr="004C0F6A">
        <w:rPr>
          <w:rFonts w:ascii="Times New Roman" w:eastAsia="Calibri" w:hAnsi="Times New Roman"/>
        </w:rPr>
        <w:t xml:space="preserve">In order to meet such requirements, </w:t>
      </w:r>
      <w:r w:rsidR="00EB5A03">
        <w:rPr>
          <w:rFonts w:ascii="Times New Roman" w:eastAsia="Calibri" w:hAnsi="Times New Roman"/>
        </w:rPr>
        <w:t xml:space="preserve">the detailed </w:t>
      </w:r>
      <w:proofErr w:type="spellStart"/>
      <w:r w:rsidR="00EB5A03">
        <w:rPr>
          <w:rFonts w:ascii="Times New Roman" w:eastAsia="Calibri" w:hAnsi="Times New Roman"/>
        </w:rPr>
        <w:t>QoS</w:t>
      </w:r>
      <w:proofErr w:type="spellEnd"/>
      <w:r w:rsidR="00EB5A03">
        <w:rPr>
          <w:rFonts w:ascii="Times New Roman" w:eastAsia="Calibri" w:hAnsi="Times New Roman"/>
        </w:rPr>
        <w:t xml:space="preserve"> signalling and mapping are the first-place issue of discussion. The proper 5QI </w:t>
      </w:r>
      <w:proofErr w:type="spellStart"/>
      <w:r w:rsidR="00EB5A03">
        <w:rPr>
          <w:rFonts w:ascii="Times New Roman" w:eastAsia="Calibri" w:hAnsi="Times New Roman"/>
        </w:rPr>
        <w:t>QoS</w:t>
      </w:r>
      <w:proofErr w:type="spellEnd"/>
      <w:r w:rsidR="00EB5A03">
        <w:rPr>
          <w:rFonts w:ascii="Times New Roman" w:eastAsia="Calibri" w:hAnsi="Times New Roman"/>
        </w:rPr>
        <w:t xml:space="preserve"> parameters from 5GC to the </w:t>
      </w:r>
      <w:r w:rsidR="00630805">
        <w:rPr>
          <w:rFonts w:ascii="Times New Roman" w:eastAsia="Calibri" w:hAnsi="Times New Roman"/>
        </w:rPr>
        <w:t xml:space="preserve">PC5 </w:t>
      </w:r>
      <w:proofErr w:type="spellStart"/>
      <w:r w:rsidR="00630805">
        <w:rPr>
          <w:rFonts w:ascii="Times New Roman" w:eastAsia="Calibri" w:hAnsi="Times New Roman"/>
        </w:rPr>
        <w:t>QoS</w:t>
      </w:r>
      <w:proofErr w:type="spellEnd"/>
      <w:r w:rsidR="00630805">
        <w:rPr>
          <w:rFonts w:ascii="Times New Roman" w:eastAsia="Calibri" w:hAnsi="Times New Roman"/>
        </w:rPr>
        <w:t xml:space="preserve"> parameters from </w:t>
      </w:r>
      <w:proofErr w:type="spellStart"/>
      <w:r w:rsidR="00630805">
        <w:rPr>
          <w:rFonts w:ascii="Times New Roman" w:eastAsia="Calibri" w:hAnsi="Times New Roman"/>
        </w:rPr>
        <w:t>gNB</w:t>
      </w:r>
      <w:proofErr w:type="spellEnd"/>
      <w:r w:rsidR="00630805">
        <w:rPr>
          <w:rFonts w:ascii="Times New Roman" w:eastAsia="Calibri" w:hAnsi="Times New Roman"/>
        </w:rPr>
        <w:t>/</w:t>
      </w:r>
      <w:proofErr w:type="spellStart"/>
      <w:r w:rsidR="00630805">
        <w:rPr>
          <w:rFonts w:ascii="Times New Roman" w:eastAsia="Calibri" w:hAnsi="Times New Roman"/>
        </w:rPr>
        <w:t>ng-eNB</w:t>
      </w:r>
      <w:proofErr w:type="spellEnd"/>
      <w:r w:rsidR="00630805">
        <w:rPr>
          <w:rFonts w:ascii="Times New Roman" w:eastAsia="Calibri" w:hAnsi="Times New Roman"/>
        </w:rPr>
        <w:t xml:space="preserve">, and then the PC5 </w:t>
      </w:r>
      <w:proofErr w:type="spellStart"/>
      <w:r w:rsidR="00630805">
        <w:rPr>
          <w:rFonts w:ascii="Times New Roman" w:eastAsia="Calibri" w:hAnsi="Times New Roman"/>
        </w:rPr>
        <w:t>QoS</w:t>
      </w:r>
      <w:proofErr w:type="spellEnd"/>
      <w:r w:rsidR="00630805">
        <w:rPr>
          <w:rFonts w:ascii="Times New Roman" w:eastAsia="Calibri" w:hAnsi="Times New Roman"/>
        </w:rPr>
        <w:t xml:space="preserve"> profiles/flows mapping to SLRB configuration. Since the configuration source of </w:t>
      </w:r>
      <w:proofErr w:type="spellStart"/>
      <w:r w:rsidR="00630805">
        <w:rPr>
          <w:rFonts w:ascii="Times New Roman" w:eastAsia="Calibri" w:hAnsi="Times New Roman"/>
        </w:rPr>
        <w:t>unicast</w:t>
      </w:r>
      <w:proofErr w:type="spellEnd"/>
      <w:r w:rsidR="00630805">
        <w:rPr>
          <w:rFonts w:ascii="Times New Roman" w:eastAsia="Calibri" w:hAnsi="Times New Roman"/>
        </w:rPr>
        <w:t xml:space="preserve"> and </w:t>
      </w:r>
      <w:proofErr w:type="spellStart"/>
      <w:r w:rsidR="00630805">
        <w:rPr>
          <w:rFonts w:ascii="Times New Roman" w:eastAsia="Calibri" w:hAnsi="Times New Roman"/>
        </w:rPr>
        <w:t>groupcast</w:t>
      </w:r>
      <w:proofErr w:type="spellEnd"/>
      <w:r w:rsidR="00630805">
        <w:rPr>
          <w:rFonts w:ascii="Times New Roman" w:eastAsia="Calibri" w:hAnsi="Times New Roman"/>
        </w:rPr>
        <w:t xml:space="preserve">/broadcast are similar and only the parameters vary, we should first discuss the SLRB configuration parameters to </w:t>
      </w:r>
      <w:proofErr w:type="gramStart"/>
      <w:r w:rsidR="00630805">
        <w:rPr>
          <w:rFonts w:ascii="Times New Roman" w:eastAsia="Calibri" w:hAnsi="Times New Roman"/>
        </w:rPr>
        <w:t>be used</w:t>
      </w:r>
      <w:proofErr w:type="gramEnd"/>
      <w:r w:rsidR="00630805">
        <w:rPr>
          <w:rFonts w:ascii="Times New Roman" w:eastAsia="Calibri" w:hAnsi="Times New Roman"/>
        </w:rPr>
        <w:t xml:space="preserve"> in the </w:t>
      </w:r>
      <w:proofErr w:type="spellStart"/>
      <w:r w:rsidR="00630805">
        <w:rPr>
          <w:rFonts w:ascii="Times New Roman" w:eastAsia="Calibri" w:hAnsi="Times New Roman"/>
        </w:rPr>
        <w:t>QoS</w:t>
      </w:r>
      <w:proofErr w:type="spellEnd"/>
      <w:r w:rsidR="00630805">
        <w:rPr>
          <w:rFonts w:ascii="Times New Roman" w:eastAsia="Calibri" w:hAnsi="Times New Roman"/>
        </w:rPr>
        <w:t xml:space="preserve"> model, including the not-need-to-be-known and need-to-be-known parameters for unicast, and not-need-to-be-known ones for </w:t>
      </w:r>
      <w:proofErr w:type="spellStart"/>
      <w:r w:rsidR="00630805">
        <w:rPr>
          <w:rFonts w:ascii="Times New Roman" w:eastAsia="Calibri" w:hAnsi="Times New Roman"/>
        </w:rPr>
        <w:t>groupcast</w:t>
      </w:r>
      <w:proofErr w:type="spellEnd"/>
      <w:r w:rsidR="00630805">
        <w:rPr>
          <w:rFonts w:ascii="Times New Roman" w:eastAsia="Calibri" w:hAnsi="Times New Roman"/>
        </w:rPr>
        <w:t xml:space="preserve"> and broadcast. It should be determined in the first place, along with the PC5-SLRB </w:t>
      </w:r>
      <w:proofErr w:type="spellStart"/>
      <w:r w:rsidR="00630805">
        <w:rPr>
          <w:rFonts w:ascii="Times New Roman" w:eastAsia="Calibri" w:hAnsi="Times New Roman"/>
        </w:rPr>
        <w:t>QoS</w:t>
      </w:r>
      <w:proofErr w:type="spellEnd"/>
      <w:r w:rsidR="00630805">
        <w:rPr>
          <w:rFonts w:ascii="Times New Roman" w:eastAsia="Calibri" w:hAnsi="Times New Roman"/>
        </w:rPr>
        <w:t xml:space="preserve"> mapping procedures for RRM and RLC, to meet the reliability and latency requirement.</w:t>
      </w:r>
    </w:p>
    <w:p w:rsidR="00EB5A03" w:rsidRDefault="00EB5A03" w:rsidP="00292559">
      <w:pPr>
        <w:rPr>
          <w:rFonts w:ascii="Times New Roman" w:eastAsia="SimSun" w:hAnsi="Times New Roman"/>
        </w:rPr>
      </w:pPr>
    </w:p>
    <w:p w:rsidR="00630805" w:rsidRPr="00630805" w:rsidRDefault="00630805" w:rsidP="00630805">
      <w:pPr>
        <w:pStyle w:val="Observation"/>
        <w:numPr>
          <w:ilvl w:val="0"/>
          <w:numId w:val="0"/>
        </w:numPr>
        <w:ind w:left="1695" w:hanging="1695"/>
        <w:rPr>
          <w:rFonts w:eastAsiaTheme="minorEastAsia"/>
          <w:lang w:eastAsia="zh-TW"/>
        </w:rPr>
      </w:pPr>
      <w:r>
        <w:rPr>
          <w:rFonts w:eastAsiaTheme="minorEastAsia" w:hint="eastAsia"/>
          <w:lang w:eastAsia="zh-TW"/>
        </w:rPr>
        <w:t>Proposal</w:t>
      </w:r>
      <w:r w:rsidR="005A26BF">
        <w:rPr>
          <w:rFonts w:eastAsiaTheme="minorEastAsia"/>
          <w:lang w:eastAsia="zh-TW"/>
        </w:rPr>
        <w:t xml:space="preserve"> 1</w:t>
      </w:r>
      <w:r>
        <w:rPr>
          <w:rFonts w:eastAsiaTheme="minorEastAsia" w:hint="eastAsia"/>
          <w:lang w:eastAsia="zh-TW"/>
        </w:rPr>
        <w:tab/>
      </w:r>
      <w:proofErr w:type="gramStart"/>
      <w:r>
        <w:rPr>
          <w:rFonts w:eastAsiaTheme="minorEastAsia" w:hint="eastAsia"/>
          <w:lang w:eastAsia="zh-TW"/>
        </w:rPr>
        <w:t>The</w:t>
      </w:r>
      <w:proofErr w:type="gramEnd"/>
      <w:r>
        <w:rPr>
          <w:rFonts w:eastAsiaTheme="minorEastAsia" w:hint="eastAsia"/>
          <w:lang w:eastAsia="zh-TW"/>
        </w:rPr>
        <w:t xml:space="preserve"> </w:t>
      </w:r>
      <w:r>
        <w:rPr>
          <w:rFonts w:eastAsiaTheme="minorEastAsia"/>
          <w:lang w:eastAsia="zh-TW"/>
        </w:rPr>
        <w:t xml:space="preserve">NR </w:t>
      </w:r>
      <w:r>
        <w:rPr>
          <w:rFonts w:eastAsiaTheme="minorEastAsia" w:hint="eastAsia"/>
          <w:lang w:eastAsia="zh-TW"/>
        </w:rPr>
        <w:t xml:space="preserve">SL configuration parameters </w:t>
      </w:r>
      <w:r>
        <w:rPr>
          <w:rFonts w:eastAsiaTheme="minorEastAsia"/>
          <w:lang w:eastAsia="zh-TW"/>
        </w:rPr>
        <w:t xml:space="preserve">for </w:t>
      </w:r>
      <w:proofErr w:type="spellStart"/>
      <w:r>
        <w:rPr>
          <w:rFonts w:eastAsiaTheme="minorEastAsia"/>
          <w:lang w:eastAsia="zh-TW"/>
        </w:rPr>
        <w:t>unicast</w:t>
      </w:r>
      <w:proofErr w:type="spellEnd"/>
      <w:r>
        <w:rPr>
          <w:rFonts w:eastAsiaTheme="minorEastAsia"/>
          <w:lang w:eastAsia="zh-TW"/>
        </w:rPr>
        <w:t xml:space="preserve">, </w:t>
      </w:r>
      <w:proofErr w:type="spellStart"/>
      <w:r>
        <w:rPr>
          <w:rFonts w:eastAsiaTheme="minorEastAsia"/>
          <w:lang w:eastAsia="zh-TW"/>
        </w:rPr>
        <w:t>groupcast</w:t>
      </w:r>
      <w:proofErr w:type="spellEnd"/>
      <w:r>
        <w:rPr>
          <w:rFonts w:eastAsiaTheme="minorEastAsia"/>
          <w:lang w:eastAsia="zh-TW"/>
        </w:rPr>
        <w:t xml:space="preserve">, and broadcast </w:t>
      </w:r>
      <w:r>
        <w:rPr>
          <w:rFonts w:eastAsiaTheme="minorEastAsia" w:hint="eastAsia"/>
          <w:lang w:eastAsia="zh-TW"/>
        </w:rPr>
        <w:t>should be specified to support the PC5 and S</w:t>
      </w:r>
      <w:r>
        <w:rPr>
          <w:rFonts w:eastAsiaTheme="minorEastAsia"/>
          <w:lang w:eastAsia="zh-TW"/>
        </w:rPr>
        <w:t xml:space="preserve">LRB </w:t>
      </w:r>
      <w:proofErr w:type="spellStart"/>
      <w:r>
        <w:rPr>
          <w:rFonts w:eastAsiaTheme="minorEastAsia"/>
          <w:lang w:eastAsia="zh-TW"/>
        </w:rPr>
        <w:t>QoS</w:t>
      </w:r>
      <w:proofErr w:type="spellEnd"/>
      <w:r>
        <w:rPr>
          <w:rFonts w:eastAsiaTheme="minorEastAsia"/>
          <w:lang w:eastAsia="zh-TW"/>
        </w:rPr>
        <w:t xml:space="preserve"> mapping.</w:t>
      </w:r>
      <w:r w:rsidR="00CA54BE">
        <w:rPr>
          <w:rFonts w:eastAsiaTheme="minorEastAsia"/>
          <w:lang w:eastAsia="zh-TW"/>
        </w:rPr>
        <w:t xml:space="preserve"> The 5QI parameters </w:t>
      </w:r>
      <w:proofErr w:type="gramStart"/>
      <w:r w:rsidR="00CA54BE">
        <w:rPr>
          <w:rFonts w:eastAsiaTheme="minorEastAsia"/>
          <w:lang w:eastAsia="zh-TW"/>
        </w:rPr>
        <w:t>may be applied</w:t>
      </w:r>
      <w:proofErr w:type="gramEnd"/>
      <w:r w:rsidR="00CA54BE">
        <w:rPr>
          <w:rFonts w:eastAsiaTheme="minorEastAsia"/>
          <w:lang w:eastAsia="zh-TW"/>
        </w:rPr>
        <w:t xml:space="preserve"> to distinguish the different requirement.</w:t>
      </w:r>
    </w:p>
    <w:p w:rsidR="00EB5A03" w:rsidRDefault="00EB5A03" w:rsidP="00292559">
      <w:pPr>
        <w:rPr>
          <w:rFonts w:ascii="Times New Roman" w:eastAsia="Calibri" w:hAnsi="Times New Roman"/>
        </w:rPr>
      </w:pPr>
    </w:p>
    <w:p w:rsidR="00292559" w:rsidRPr="00E0063E" w:rsidRDefault="00292559" w:rsidP="00292559">
      <w:pPr>
        <w:pStyle w:val="Tdoc"/>
      </w:pPr>
      <w:r w:rsidRPr="00E0063E">
        <w:t>Conclusion</w:t>
      </w:r>
    </w:p>
    <w:p w:rsidR="00292559" w:rsidRPr="00630805" w:rsidRDefault="00292559" w:rsidP="00630805">
      <w:pPr>
        <w:spacing w:after="180"/>
        <w:rPr>
          <w:rFonts w:ascii="Times New Roman" w:eastAsia="SimSun" w:hAnsi="Times New Roman"/>
          <w:bCs/>
        </w:rPr>
      </w:pPr>
      <w:bookmarkStart w:id="2" w:name="_Ref458739888"/>
      <w:r>
        <w:rPr>
          <w:rFonts w:ascii="Times New Roman" w:hAnsi="Times New Roman"/>
          <w:bCs/>
        </w:rPr>
        <w:t xml:space="preserve">This </w:t>
      </w:r>
      <w:r w:rsidR="00200C92">
        <w:rPr>
          <w:rFonts w:ascii="Times New Roman" w:hAnsi="Times New Roman"/>
          <w:bCs/>
        </w:rPr>
        <w:t>contribution</w:t>
      </w:r>
      <w:r>
        <w:rPr>
          <w:rFonts w:ascii="Times New Roman" w:hAnsi="Times New Roman"/>
          <w:bCs/>
        </w:rPr>
        <w:t xml:space="preserve"> </w:t>
      </w:r>
      <w:r w:rsidR="00630805">
        <w:rPr>
          <w:rFonts w:ascii="Times New Roman" w:hAnsi="Times New Roman"/>
          <w:bCs/>
        </w:rPr>
        <w:t>provides the following</w:t>
      </w:r>
      <w:bookmarkStart w:id="3" w:name="_GoBack"/>
      <w:bookmarkEnd w:id="3"/>
      <w:r w:rsidR="00630805">
        <w:rPr>
          <w:rFonts w:ascii="Times New Roman" w:hAnsi="Times New Roman"/>
          <w:bCs/>
        </w:rPr>
        <w:t xml:space="preserve"> observations and proposals:</w:t>
      </w:r>
    </w:p>
    <w:p w:rsidR="00CA54BE" w:rsidRPr="00CA54BE" w:rsidRDefault="00CA54BE" w:rsidP="00CA54BE">
      <w:pPr>
        <w:pStyle w:val="Observation"/>
        <w:numPr>
          <w:ilvl w:val="0"/>
          <w:numId w:val="15"/>
        </w:numPr>
        <w:tabs>
          <w:tab w:val="clear" w:pos="1701"/>
        </w:tabs>
        <w:ind w:left="1701" w:hanging="1701"/>
        <w:rPr>
          <w:rFonts w:eastAsiaTheme="minorEastAsia"/>
          <w:lang w:eastAsia="zh-TW" w:bidi="hi-IN"/>
        </w:rPr>
      </w:pPr>
      <w:r w:rsidRPr="00CA54BE">
        <w:rPr>
          <w:rFonts w:eastAsiaTheme="minorEastAsia"/>
          <w:lang w:eastAsia="zh-TW" w:bidi="hi-IN"/>
        </w:rPr>
        <w:t xml:space="preserve">The availability of SLRB parameters and the related node of the parameters need to </w:t>
      </w:r>
      <w:proofErr w:type="gramStart"/>
      <w:r w:rsidRPr="00CA54BE">
        <w:rPr>
          <w:rFonts w:eastAsiaTheme="minorEastAsia"/>
          <w:lang w:eastAsia="zh-TW" w:bidi="hi-IN"/>
        </w:rPr>
        <w:t>be jointly considered</w:t>
      </w:r>
      <w:proofErr w:type="gramEnd"/>
      <w:r w:rsidRPr="00CA54BE">
        <w:rPr>
          <w:rFonts w:eastAsiaTheme="minorEastAsia"/>
          <w:lang w:eastAsia="zh-TW" w:bidi="hi-IN"/>
        </w:rPr>
        <w:t xml:space="preserve"> to clarify the information flow.</w:t>
      </w:r>
    </w:p>
    <w:p w:rsidR="00CA54BE" w:rsidRPr="00630805" w:rsidRDefault="00630805" w:rsidP="00CA54BE">
      <w:pPr>
        <w:pStyle w:val="Observation"/>
        <w:numPr>
          <w:ilvl w:val="0"/>
          <w:numId w:val="0"/>
        </w:numPr>
        <w:ind w:left="1695" w:hanging="1695"/>
        <w:rPr>
          <w:rFonts w:eastAsiaTheme="minorEastAsia"/>
          <w:lang w:eastAsia="zh-TW"/>
        </w:rPr>
      </w:pPr>
      <w:r w:rsidRPr="00630805">
        <w:rPr>
          <w:rFonts w:eastAsiaTheme="minorEastAsia" w:hint="eastAsia"/>
          <w:lang w:eastAsia="zh-TW"/>
        </w:rPr>
        <w:lastRenderedPageBreak/>
        <w:t>Proposal 1</w:t>
      </w:r>
      <w:r w:rsidRPr="00630805">
        <w:rPr>
          <w:rFonts w:eastAsiaTheme="minorEastAsia" w:hint="eastAsia"/>
          <w:lang w:eastAsia="zh-TW"/>
        </w:rPr>
        <w:tab/>
      </w:r>
      <w:proofErr w:type="gramStart"/>
      <w:r w:rsidR="00CA54BE">
        <w:rPr>
          <w:rFonts w:eastAsiaTheme="minorEastAsia" w:hint="eastAsia"/>
          <w:lang w:eastAsia="zh-TW"/>
        </w:rPr>
        <w:t>The</w:t>
      </w:r>
      <w:proofErr w:type="gramEnd"/>
      <w:r w:rsidR="00CA54BE">
        <w:rPr>
          <w:rFonts w:eastAsiaTheme="minorEastAsia" w:hint="eastAsia"/>
          <w:lang w:eastAsia="zh-TW"/>
        </w:rPr>
        <w:t xml:space="preserve"> </w:t>
      </w:r>
      <w:r w:rsidR="00CA54BE">
        <w:rPr>
          <w:rFonts w:eastAsiaTheme="minorEastAsia"/>
          <w:lang w:eastAsia="zh-TW"/>
        </w:rPr>
        <w:t xml:space="preserve">NR </w:t>
      </w:r>
      <w:r w:rsidR="00CA54BE">
        <w:rPr>
          <w:rFonts w:eastAsiaTheme="minorEastAsia" w:hint="eastAsia"/>
          <w:lang w:eastAsia="zh-TW"/>
        </w:rPr>
        <w:t xml:space="preserve">SL configuration parameters </w:t>
      </w:r>
      <w:r w:rsidR="00CA54BE">
        <w:rPr>
          <w:rFonts w:eastAsiaTheme="minorEastAsia"/>
          <w:lang w:eastAsia="zh-TW"/>
        </w:rPr>
        <w:t xml:space="preserve">for </w:t>
      </w:r>
      <w:proofErr w:type="spellStart"/>
      <w:r w:rsidR="00CA54BE">
        <w:rPr>
          <w:rFonts w:eastAsiaTheme="minorEastAsia"/>
          <w:lang w:eastAsia="zh-TW"/>
        </w:rPr>
        <w:t>unicast</w:t>
      </w:r>
      <w:proofErr w:type="spellEnd"/>
      <w:r w:rsidR="00CA54BE">
        <w:rPr>
          <w:rFonts w:eastAsiaTheme="minorEastAsia"/>
          <w:lang w:eastAsia="zh-TW"/>
        </w:rPr>
        <w:t xml:space="preserve">, </w:t>
      </w:r>
      <w:proofErr w:type="spellStart"/>
      <w:r w:rsidR="00CA54BE">
        <w:rPr>
          <w:rFonts w:eastAsiaTheme="minorEastAsia"/>
          <w:lang w:eastAsia="zh-TW"/>
        </w:rPr>
        <w:t>groupcast</w:t>
      </w:r>
      <w:proofErr w:type="spellEnd"/>
      <w:r w:rsidR="00CA54BE">
        <w:rPr>
          <w:rFonts w:eastAsiaTheme="minorEastAsia"/>
          <w:lang w:eastAsia="zh-TW"/>
        </w:rPr>
        <w:t xml:space="preserve">, and broadcast </w:t>
      </w:r>
      <w:r w:rsidR="00CA54BE">
        <w:rPr>
          <w:rFonts w:eastAsiaTheme="minorEastAsia" w:hint="eastAsia"/>
          <w:lang w:eastAsia="zh-TW"/>
        </w:rPr>
        <w:t>should be specified to support the PC5 and S</w:t>
      </w:r>
      <w:r w:rsidR="00CA54BE">
        <w:rPr>
          <w:rFonts w:eastAsiaTheme="minorEastAsia"/>
          <w:lang w:eastAsia="zh-TW"/>
        </w:rPr>
        <w:t xml:space="preserve">LRB </w:t>
      </w:r>
      <w:proofErr w:type="spellStart"/>
      <w:r w:rsidR="00CA54BE">
        <w:rPr>
          <w:rFonts w:eastAsiaTheme="minorEastAsia"/>
          <w:lang w:eastAsia="zh-TW"/>
        </w:rPr>
        <w:t>QoS</w:t>
      </w:r>
      <w:proofErr w:type="spellEnd"/>
      <w:r w:rsidR="00CA54BE">
        <w:rPr>
          <w:rFonts w:eastAsiaTheme="minorEastAsia"/>
          <w:lang w:eastAsia="zh-TW"/>
        </w:rPr>
        <w:t xml:space="preserve"> mapping. The 5QI parameters </w:t>
      </w:r>
      <w:proofErr w:type="gramStart"/>
      <w:r w:rsidR="00CA54BE">
        <w:rPr>
          <w:rFonts w:eastAsiaTheme="minorEastAsia"/>
          <w:lang w:eastAsia="zh-TW"/>
        </w:rPr>
        <w:t>may be applied</w:t>
      </w:r>
      <w:proofErr w:type="gramEnd"/>
      <w:r w:rsidR="00CA54BE">
        <w:rPr>
          <w:rFonts w:eastAsiaTheme="minorEastAsia"/>
          <w:lang w:eastAsia="zh-TW"/>
        </w:rPr>
        <w:t xml:space="preserve"> to distinguish the different requirement.</w:t>
      </w:r>
    </w:p>
    <w:p w:rsidR="00630805" w:rsidRPr="00CA54BE" w:rsidRDefault="00630805" w:rsidP="00630805">
      <w:pPr>
        <w:pStyle w:val="Observation"/>
        <w:numPr>
          <w:ilvl w:val="0"/>
          <w:numId w:val="0"/>
        </w:numPr>
        <w:ind w:left="1701" w:hanging="1701"/>
        <w:rPr>
          <w:rFonts w:eastAsiaTheme="minorEastAsia"/>
          <w:lang w:eastAsia="zh-TW"/>
        </w:rPr>
      </w:pPr>
    </w:p>
    <w:p w:rsidR="00482D0F" w:rsidRPr="00482D0F" w:rsidRDefault="00482D0F" w:rsidP="00482D0F">
      <w:pPr>
        <w:pStyle w:val="Tdoc"/>
      </w:pPr>
      <w:r>
        <w:rPr>
          <w:rFonts w:eastAsiaTheme="minorEastAsia" w:hint="eastAsia"/>
          <w:lang w:eastAsia="zh-TW"/>
        </w:rPr>
        <w:t>References</w:t>
      </w:r>
    </w:p>
    <w:p w:rsidR="00482D0F" w:rsidRDefault="00482D0F" w:rsidP="005E611A">
      <w:pPr>
        <w:pStyle w:val="afc"/>
        <w:numPr>
          <w:ilvl w:val="0"/>
          <w:numId w:val="14"/>
        </w:numPr>
        <w:rPr>
          <w:rFonts w:eastAsiaTheme="minorEastAsia"/>
          <w:lang w:eastAsia="zh-TW"/>
        </w:rPr>
      </w:pPr>
      <w:bookmarkStart w:id="4" w:name="_Ref4663936"/>
      <w:bookmarkEnd w:id="2"/>
      <w:r>
        <w:rPr>
          <w:rFonts w:eastAsiaTheme="minorEastAsia"/>
          <w:lang w:eastAsia="zh-TW"/>
        </w:rPr>
        <w:t>Draft_</w:t>
      </w:r>
      <w:r w:rsidR="00454B1F">
        <w:rPr>
          <w:rFonts w:eastAsiaTheme="minorEastAsia"/>
          <w:lang w:eastAsia="zh-TW"/>
        </w:rPr>
        <w:t>RAN2_106_</w:t>
      </w:r>
      <w:r>
        <w:rPr>
          <w:rFonts w:eastAsiaTheme="minorEastAsia"/>
          <w:lang w:eastAsia="zh-TW"/>
        </w:rPr>
        <w:t>Report_v</w:t>
      </w:r>
      <w:r w:rsidR="00454B1F">
        <w:rPr>
          <w:rFonts w:eastAsiaTheme="minorEastAsia"/>
          <w:lang w:eastAsia="zh-TW"/>
        </w:rPr>
        <w:t>3</w:t>
      </w:r>
      <w:r>
        <w:rPr>
          <w:rFonts w:eastAsiaTheme="minorEastAsia"/>
          <w:lang w:eastAsia="zh-TW"/>
        </w:rPr>
        <w:t>.doc</w:t>
      </w:r>
      <w:bookmarkEnd w:id="4"/>
    </w:p>
    <w:p w:rsidR="00482D0F" w:rsidRDefault="00030252" w:rsidP="005E611A">
      <w:pPr>
        <w:pStyle w:val="afc"/>
        <w:numPr>
          <w:ilvl w:val="0"/>
          <w:numId w:val="14"/>
        </w:numPr>
        <w:rPr>
          <w:rFonts w:eastAsiaTheme="minorEastAsia"/>
          <w:lang w:eastAsia="zh-TW"/>
        </w:rPr>
      </w:pPr>
      <w:bookmarkStart w:id="5" w:name="_Ref4676412"/>
      <w:r>
        <w:rPr>
          <w:rFonts w:eastAsiaTheme="minorEastAsia" w:hint="eastAsia"/>
          <w:lang w:eastAsia="zh-TW"/>
        </w:rPr>
        <w:t>R2-19</w:t>
      </w:r>
      <w:r>
        <w:rPr>
          <w:rFonts w:eastAsiaTheme="minorEastAsia"/>
          <w:lang w:eastAsia="zh-TW"/>
        </w:rPr>
        <w:t xml:space="preserve">02500, “TP to TR 38.885 on </w:t>
      </w:r>
      <w:proofErr w:type="spellStart"/>
      <w:r>
        <w:rPr>
          <w:rFonts w:eastAsiaTheme="minorEastAsia"/>
          <w:lang w:eastAsia="zh-TW"/>
        </w:rPr>
        <w:t>QoS</w:t>
      </w:r>
      <w:proofErr w:type="spellEnd"/>
      <w:r>
        <w:rPr>
          <w:rFonts w:eastAsiaTheme="minorEastAsia"/>
          <w:lang w:eastAsia="zh-TW"/>
        </w:rPr>
        <w:t xml:space="preserve"> Support for NR V2X,” </w:t>
      </w:r>
      <w:proofErr w:type="spellStart"/>
      <w:r>
        <w:rPr>
          <w:rFonts w:eastAsiaTheme="minorEastAsia"/>
          <w:lang w:eastAsia="zh-TW"/>
        </w:rPr>
        <w:t>Huawei</w:t>
      </w:r>
      <w:proofErr w:type="spellEnd"/>
      <w:r>
        <w:rPr>
          <w:rFonts w:eastAsiaTheme="minorEastAsia"/>
          <w:lang w:eastAsia="zh-TW"/>
        </w:rPr>
        <w:t xml:space="preserve">, </w:t>
      </w:r>
      <w:proofErr w:type="spellStart"/>
      <w:r>
        <w:rPr>
          <w:rFonts w:eastAsiaTheme="minorEastAsia"/>
          <w:lang w:eastAsia="zh-TW"/>
        </w:rPr>
        <w:t>HiSilison</w:t>
      </w:r>
      <w:bookmarkEnd w:id="5"/>
      <w:proofErr w:type="spellEnd"/>
    </w:p>
    <w:p w:rsidR="00765674" w:rsidRDefault="00765674" w:rsidP="005E611A">
      <w:pPr>
        <w:pStyle w:val="afc"/>
        <w:numPr>
          <w:ilvl w:val="0"/>
          <w:numId w:val="14"/>
        </w:numPr>
        <w:rPr>
          <w:rFonts w:eastAsiaTheme="minorEastAsia"/>
          <w:lang w:eastAsia="zh-TW"/>
        </w:rPr>
      </w:pPr>
      <w:bookmarkStart w:id="6" w:name="_Ref4677828"/>
      <w:r>
        <w:rPr>
          <w:rFonts w:eastAsiaTheme="minorEastAsia" w:hint="eastAsia"/>
          <w:lang w:eastAsia="zh-TW"/>
        </w:rPr>
        <w:t>R2-19</w:t>
      </w:r>
      <w:r>
        <w:rPr>
          <w:rFonts w:eastAsiaTheme="minorEastAsia"/>
          <w:lang w:eastAsia="zh-TW"/>
        </w:rPr>
        <w:t>02494, “</w:t>
      </w:r>
      <w:r w:rsidRPr="00765674">
        <w:rPr>
          <w:rFonts w:eastAsiaTheme="minorEastAsia" w:hint="eastAsia"/>
          <w:lang w:eastAsia="zh-TW"/>
        </w:rPr>
        <w:t>LS</w:t>
      </w:r>
      <w:r w:rsidRPr="00765674">
        <w:rPr>
          <w:rFonts w:eastAsiaTheme="minorEastAsia"/>
          <w:lang w:eastAsia="zh-TW"/>
        </w:rPr>
        <w:t xml:space="preserve"> response to SA2 on </w:t>
      </w:r>
      <w:proofErr w:type="spellStart"/>
      <w:r w:rsidRPr="00765674">
        <w:rPr>
          <w:rFonts w:eastAsiaTheme="minorEastAsia"/>
          <w:lang w:eastAsia="zh-TW"/>
        </w:rPr>
        <w:t>unicast</w:t>
      </w:r>
      <w:proofErr w:type="spellEnd"/>
      <w:r w:rsidRPr="00765674">
        <w:rPr>
          <w:rFonts w:eastAsiaTheme="minorEastAsia"/>
          <w:lang w:eastAsia="zh-TW"/>
        </w:rPr>
        <w:t xml:space="preserve">, </w:t>
      </w:r>
      <w:proofErr w:type="spellStart"/>
      <w:r w:rsidRPr="00765674">
        <w:rPr>
          <w:rFonts w:eastAsiaTheme="minorEastAsia"/>
          <w:lang w:eastAsia="zh-TW"/>
        </w:rPr>
        <w:t>groupcast</w:t>
      </w:r>
      <w:proofErr w:type="spellEnd"/>
      <w:r w:rsidRPr="00765674">
        <w:rPr>
          <w:rFonts w:eastAsiaTheme="minorEastAsia"/>
          <w:lang w:eastAsia="zh-TW"/>
        </w:rPr>
        <w:t xml:space="preserve"> and broadcast in NR </w:t>
      </w:r>
      <w:proofErr w:type="spellStart"/>
      <w:r w:rsidRPr="00765674">
        <w:rPr>
          <w:rFonts w:eastAsiaTheme="minorEastAsia"/>
          <w:lang w:eastAsia="zh-TW"/>
        </w:rPr>
        <w:t>sidelink</w:t>
      </w:r>
      <w:proofErr w:type="spellEnd"/>
      <w:r>
        <w:rPr>
          <w:rFonts w:eastAsiaTheme="minorEastAsia"/>
          <w:lang w:eastAsia="zh-TW"/>
        </w:rPr>
        <w:t>,” RAN2</w:t>
      </w:r>
      <w:bookmarkEnd w:id="6"/>
    </w:p>
    <w:p w:rsidR="00FF6675" w:rsidRDefault="00FF6675" w:rsidP="005E611A">
      <w:pPr>
        <w:pStyle w:val="afc"/>
        <w:numPr>
          <w:ilvl w:val="0"/>
          <w:numId w:val="14"/>
        </w:numPr>
        <w:rPr>
          <w:rFonts w:eastAsiaTheme="minorEastAsia"/>
          <w:lang w:eastAsia="zh-TW"/>
        </w:rPr>
      </w:pPr>
      <w:bookmarkStart w:id="7" w:name="_Ref4679946"/>
      <w:r>
        <w:rPr>
          <w:rFonts w:eastAsiaTheme="minorEastAsia"/>
          <w:lang w:eastAsia="zh-TW"/>
        </w:rPr>
        <w:t xml:space="preserve">RP-190766, “New WID on 5G V2X with NR </w:t>
      </w:r>
      <w:proofErr w:type="spellStart"/>
      <w:r>
        <w:rPr>
          <w:rFonts w:eastAsiaTheme="minorEastAsia"/>
          <w:lang w:eastAsia="zh-TW"/>
        </w:rPr>
        <w:t>sidelink</w:t>
      </w:r>
      <w:proofErr w:type="spellEnd"/>
      <w:r>
        <w:rPr>
          <w:rFonts w:eastAsiaTheme="minorEastAsia"/>
          <w:lang w:eastAsia="zh-TW"/>
        </w:rPr>
        <w:t xml:space="preserve">,” </w:t>
      </w:r>
      <w:r w:rsidR="004F29D9">
        <w:rPr>
          <w:rFonts w:eastAsiaTheme="minorEastAsia"/>
          <w:lang w:eastAsia="zh-TW"/>
        </w:rPr>
        <w:t xml:space="preserve">LG Electronics, </w:t>
      </w:r>
      <w:proofErr w:type="spellStart"/>
      <w:r w:rsidR="004F29D9">
        <w:rPr>
          <w:rFonts w:eastAsiaTheme="minorEastAsia"/>
          <w:lang w:eastAsia="zh-TW"/>
        </w:rPr>
        <w:t>Huawei</w:t>
      </w:r>
      <w:bookmarkEnd w:id="7"/>
      <w:proofErr w:type="spellEnd"/>
    </w:p>
    <w:p w:rsidR="00CA54BE" w:rsidRPr="00CA54BE" w:rsidRDefault="00CA54BE" w:rsidP="00CA54BE">
      <w:pPr>
        <w:pStyle w:val="afc"/>
        <w:numPr>
          <w:ilvl w:val="0"/>
          <w:numId w:val="14"/>
        </w:numPr>
        <w:rPr>
          <w:rFonts w:eastAsiaTheme="minorEastAsia"/>
          <w:lang w:eastAsia="zh-TW"/>
        </w:rPr>
      </w:pPr>
      <w:bookmarkStart w:id="8" w:name="_Ref16822557"/>
      <w:r>
        <w:rPr>
          <w:rFonts w:eastAsiaTheme="minorEastAsia"/>
          <w:lang w:eastAsia="zh-TW"/>
        </w:rPr>
        <w:t>R2-1905501, “Report of 3GPP TSG RAN WG2 meeting #105bis,” RAN2</w:t>
      </w:r>
      <w:bookmarkEnd w:id="8"/>
    </w:p>
    <w:sectPr w:rsidR="00CA54BE" w:rsidRPr="00CA54BE" w:rsidSect="00701470">
      <w:foot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0B4" w:rsidRDefault="00F770B4">
      <w:r>
        <w:separator/>
      </w:r>
    </w:p>
  </w:endnote>
  <w:endnote w:type="continuationSeparator" w:id="0">
    <w:p w:rsidR="00F770B4" w:rsidRDefault="00F770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ulimChe">
    <w:panose1 w:val="020B0609000101010101"/>
    <w:charset w:val="81"/>
    <w:family w:val="modern"/>
    <w:pitch w:val="fixed"/>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26C" w:rsidRDefault="0012364C">
    <w:pPr>
      <w:pStyle w:val="ad"/>
    </w:pPr>
    <w:r>
      <w:fldChar w:fldCharType="begin"/>
    </w:r>
    <w:r w:rsidR="00EC4D6A">
      <w:instrText xml:space="preserve"> PAGE   \* MERGEFORMAT </w:instrText>
    </w:r>
    <w:r>
      <w:fldChar w:fldCharType="separate"/>
    </w:r>
    <w:r w:rsidR="00212AD0">
      <w:t>1</w:t>
    </w:r>
    <w:r>
      <w:fldChar w:fldCharType="end"/>
    </w:r>
  </w:p>
  <w:p w:rsidR="00C0126C" w:rsidRDefault="00C0126C" w:rsidP="00313FD6">
    <w:pPr>
      <w:pStyle w:val="ad"/>
      <w:tabs>
        <w:tab w:val="center" w:pos="4820"/>
        <w:tab w:val="right" w:pos="9639"/>
      </w:tabs>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0B4" w:rsidRDefault="00F770B4"/>
  </w:footnote>
  <w:footnote w:type="continuationSeparator" w:id="0">
    <w:p w:rsidR="00F770B4" w:rsidRDefault="00F770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8310A4"/>
    <w:multiLevelType w:val="hybridMultilevel"/>
    <w:tmpl w:val="412EE69C"/>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
    <w:nsid w:val="2CB439E7"/>
    <w:multiLevelType w:val="hybridMultilevel"/>
    <w:tmpl w:val="98AEB43E"/>
    <w:lvl w:ilvl="0" w:tplc="D640F67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0"/>
  </w:num>
  <w:num w:numId="2">
    <w:abstractNumId w:val="10"/>
  </w:num>
  <w:num w:numId="3">
    <w:abstractNumId w:val="5"/>
  </w:num>
  <w:num w:numId="4">
    <w:abstractNumId w:val="6"/>
  </w:num>
  <w:num w:numId="5">
    <w:abstractNumId w:val="3"/>
  </w:num>
  <w:num w:numId="6">
    <w:abstractNumId w:val="8"/>
  </w:num>
  <w:num w:numId="7">
    <w:abstractNumId w:val="12"/>
  </w:num>
  <w:num w:numId="8">
    <w:abstractNumId w:val="4"/>
  </w:num>
  <w:num w:numId="9">
    <w:abstractNumId w:val="11"/>
  </w:num>
  <w:num w:numId="10">
    <w:abstractNumId w:val="9"/>
  </w:num>
  <w:num w:numId="11">
    <w:abstractNumId w:val="7"/>
  </w:num>
  <w:num w:numId="12">
    <w:abstractNumId w:val="13"/>
  </w:num>
  <w:num w:numId="13">
    <w:abstractNumId w:val="1"/>
  </w:num>
  <w:num w:numId="14">
    <w:abstractNumId w:val="2"/>
  </w:num>
  <w:num w:numId="15">
    <w:abstractNumId w:val="11"/>
    <w:lvlOverride w:ilvl="0">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defaultTabStop w:val="568"/>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docVars>
    <w:docVar w:name="__Grammarly_42____i" w:val="H4sIAAAAAAAEAKtWckksSQxILCpxzi/NK1GyMqwFAAEhoTITAAAA"/>
    <w:docVar w:name="__Grammarly_42___1" w:val="H4sIAAAAAAAEAKtWcslP9kxRslIyNDa0MDI1NzA1swAyDEzNLZR0lIJTi4sz8/NACsxrAcE7h+AsAAAA"/>
  </w:docVars>
  <w:rsids>
    <w:rsidRoot w:val="00064732"/>
    <w:rsid w:val="000006E1"/>
    <w:rsid w:val="00001889"/>
    <w:rsid w:val="000024F9"/>
    <w:rsid w:val="00002517"/>
    <w:rsid w:val="000025D2"/>
    <w:rsid w:val="00002A37"/>
    <w:rsid w:val="00002D87"/>
    <w:rsid w:val="00003AC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0252"/>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3C8"/>
    <w:rsid w:val="000F06D6"/>
    <w:rsid w:val="000F0EB1"/>
    <w:rsid w:val="000F1106"/>
    <w:rsid w:val="000F3BE9"/>
    <w:rsid w:val="000F3F6C"/>
    <w:rsid w:val="000F501C"/>
    <w:rsid w:val="000F5820"/>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64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05B"/>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6F62"/>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85EDD"/>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B15"/>
    <w:rsid w:val="001C3D2A"/>
    <w:rsid w:val="001C5E60"/>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0C92"/>
    <w:rsid w:val="00201707"/>
    <w:rsid w:val="00201E53"/>
    <w:rsid w:val="00201F3A"/>
    <w:rsid w:val="00202DFC"/>
    <w:rsid w:val="00203676"/>
    <w:rsid w:val="00203F96"/>
    <w:rsid w:val="00205719"/>
    <w:rsid w:val="00205BBC"/>
    <w:rsid w:val="00206976"/>
    <w:rsid w:val="002069B2"/>
    <w:rsid w:val="0020724B"/>
    <w:rsid w:val="00207FA3"/>
    <w:rsid w:val="002110E1"/>
    <w:rsid w:val="00212AD0"/>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2643"/>
    <w:rsid w:val="00223A0B"/>
    <w:rsid w:val="00223B35"/>
    <w:rsid w:val="00223FCB"/>
    <w:rsid w:val="0022436F"/>
    <w:rsid w:val="0022449F"/>
    <w:rsid w:val="00224976"/>
    <w:rsid w:val="002252C3"/>
    <w:rsid w:val="00225C54"/>
    <w:rsid w:val="00227754"/>
    <w:rsid w:val="00227C3D"/>
    <w:rsid w:val="00230765"/>
    <w:rsid w:val="00230CCB"/>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46DF5"/>
    <w:rsid w:val="002500C8"/>
    <w:rsid w:val="002502D7"/>
    <w:rsid w:val="00250818"/>
    <w:rsid w:val="00250B5E"/>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559"/>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064A"/>
    <w:rsid w:val="0032108A"/>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800"/>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B1F"/>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2D0F"/>
    <w:rsid w:val="00483326"/>
    <w:rsid w:val="0048334A"/>
    <w:rsid w:val="00483BB4"/>
    <w:rsid w:val="0048510D"/>
    <w:rsid w:val="00491000"/>
    <w:rsid w:val="0049105F"/>
    <w:rsid w:val="004919DB"/>
    <w:rsid w:val="00491E26"/>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44C"/>
    <w:rsid w:val="004E56DC"/>
    <w:rsid w:val="004E5D96"/>
    <w:rsid w:val="004E64BF"/>
    <w:rsid w:val="004E76F4"/>
    <w:rsid w:val="004F0B4E"/>
    <w:rsid w:val="004F0B6C"/>
    <w:rsid w:val="004F0F1E"/>
    <w:rsid w:val="004F2078"/>
    <w:rsid w:val="004F252F"/>
    <w:rsid w:val="004F29D9"/>
    <w:rsid w:val="004F3B83"/>
    <w:rsid w:val="004F4A2E"/>
    <w:rsid w:val="004F4DA3"/>
    <w:rsid w:val="004F4EA4"/>
    <w:rsid w:val="004F4F21"/>
    <w:rsid w:val="004F6A4D"/>
    <w:rsid w:val="004F6EC3"/>
    <w:rsid w:val="004F7AA1"/>
    <w:rsid w:val="00500704"/>
    <w:rsid w:val="00500898"/>
    <w:rsid w:val="005027F6"/>
    <w:rsid w:val="00502EA0"/>
    <w:rsid w:val="00502EC1"/>
    <w:rsid w:val="005032DF"/>
    <w:rsid w:val="00503343"/>
    <w:rsid w:val="00504812"/>
    <w:rsid w:val="00506557"/>
    <w:rsid w:val="0050677A"/>
    <w:rsid w:val="00506B7E"/>
    <w:rsid w:val="005108D8"/>
    <w:rsid w:val="00510C8E"/>
    <w:rsid w:val="005116F9"/>
    <w:rsid w:val="00514848"/>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673"/>
    <w:rsid w:val="00561B01"/>
    <w:rsid w:val="005621AD"/>
    <w:rsid w:val="005649A3"/>
    <w:rsid w:val="00571170"/>
    <w:rsid w:val="0057197E"/>
    <w:rsid w:val="00571D64"/>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26BF"/>
    <w:rsid w:val="005A305A"/>
    <w:rsid w:val="005A4241"/>
    <w:rsid w:val="005A4C93"/>
    <w:rsid w:val="005A5B82"/>
    <w:rsid w:val="005A63D1"/>
    <w:rsid w:val="005A662D"/>
    <w:rsid w:val="005A6A18"/>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11A"/>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EF9"/>
    <w:rsid w:val="00627FF8"/>
    <w:rsid w:val="00630001"/>
    <w:rsid w:val="00630805"/>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560B"/>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C22"/>
    <w:rsid w:val="00742F56"/>
    <w:rsid w:val="00743A60"/>
    <w:rsid w:val="007445A0"/>
    <w:rsid w:val="00745175"/>
    <w:rsid w:val="0074524B"/>
    <w:rsid w:val="007455F1"/>
    <w:rsid w:val="00746431"/>
    <w:rsid w:val="00747D8B"/>
    <w:rsid w:val="00750324"/>
    <w:rsid w:val="00750596"/>
    <w:rsid w:val="00751228"/>
    <w:rsid w:val="007513C9"/>
    <w:rsid w:val="00752A74"/>
    <w:rsid w:val="007544DF"/>
    <w:rsid w:val="00756989"/>
    <w:rsid w:val="007571E1"/>
    <w:rsid w:val="007579B8"/>
    <w:rsid w:val="007604B2"/>
    <w:rsid w:val="00762E75"/>
    <w:rsid w:val="007647CB"/>
    <w:rsid w:val="00765281"/>
    <w:rsid w:val="00765674"/>
    <w:rsid w:val="00766BAD"/>
    <w:rsid w:val="0077067A"/>
    <w:rsid w:val="007713BC"/>
    <w:rsid w:val="00771D6D"/>
    <w:rsid w:val="00772C2B"/>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08BD"/>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4E5A"/>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681C"/>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0F0B"/>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3F44"/>
    <w:rsid w:val="00954161"/>
    <w:rsid w:val="00954C11"/>
    <w:rsid w:val="00955741"/>
    <w:rsid w:val="0095681E"/>
    <w:rsid w:val="009572D4"/>
    <w:rsid w:val="00960183"/>
    <w:rsid w:val="00961921"/>
    <w:rsid w:val="00961D9E"/>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0FA5"/>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4AF0"/>
    <w:rsid w:val="00B372AA"/>
    <w:rsid w:val="00B40445"/>
    <w:rsid w:val="00B41888"/>
    <w:rsid w:val="00B41CA9"/>
    <w:rsid w:val="00B42E9D"/>
    <w:rsid w:val="00B43C84"/>
    <w:rsid w:val="00B4565D"/>
    <w:rsid w:val="00B45A52"/>
    <w:rsid w:val="00B45FF7"/>
    <w:rsid w:val="00B460AB"/>
    <w:rsid w:val="00B46175"/>
    <w:rsid w:val="00B46719"/>
    <w:rsid w:val="00B475E6"/>
    <w:rsid w:val="00B47ED9"/>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19"/>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3C3"/>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360"/>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4BE"/>
    <w:rsid w:val="00CA55FD"/>
    <w:rsid w:val="00CA5C1C"/>
    <w:rsid w:val="00CA77FB"/>
    <w:rsid w:val="00CB0852"/>
    <w:rsid w:val="00CB098F"/>
    <w:rsid w:val="00CB0CD1"/>
    <w:rsid w:val="00CB1F63"/>
    <w:rsid w:val="00CB3131"/>
    <w:rsid w:val="00CB65AB"/>
    <w:rsid w:val="00CB7170"/>
    <w:rsid w:val="00CC040E"/>
    <w:rsid w:val="00CC0627"/>
    <w:rsid w:val="00CC0C44"/>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1E95"/>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0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58D0"/>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4FA5"/>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8EC"/>
    <w:rsid w:val="00E805CC"/>
    <w:rsid w:val="00E81902"/>
    <w:rsid w:val="00E8234C"/>
    <w:rsid w:val="00E8324A"/>
    <w:rsid w:val="00E83AA9"/>
    <w:rsid w:val="00E84A62"/>
    <w:rsid w:val="00E851E6"/>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A03"/>
    <w:rsid w:val="00EB5C6E"/>
    <w:rsid w:val="00EB6ADC"/>
    <w:rsid w:val="00EC195E"/>
    <w:rsid w:val="00EC1B4B"/>
    <w:rsid w:val="00EC27C6"/>
    <w:rsid w:val="00EC27CD"/>
    <w:rsid w:val="00EC3625"/>
    <w:rsid w:val="00EC3674"/>
    <w:rsid w:val="00EC4207"/>
    <w:rsid w:val="00EC4D6A"/>
    <w:rsid w:val="00EC5653"/>
    <w:rsid w:val="00EC71CE"/>
    <w:rsid w:val="00ED1006"/>
    <w:rsid w:val="00ED1D95"/>
    <w:rsid w:val="00ED22D2"/>
    <w:rsid w:val="00ED2409"/>
    <w:rsid w:val="00ED2959"/>
    <w:rsid w:val="00ED2BEF"/>
    <w:rsid w:val="00ED2E24"/>
    <w:rsid w:val="00ED5626"/>
    <w:rsid w:val="00ED5A85"/>
    <w:rsid w:val="00ED6690"/>
    <w:rsid w:val="00ED6713"/>
    <w:rsid w:val="00ED7A2C"/>
    <w:rsid w:val="00EE020E"/>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9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6CB7"/>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770B4"/>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31EA"/>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6675"/>
    <w:rsid w:val="00FF7DC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link w:val="a9"/>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sid w:val="00A533D1"/>
    <w:rPr>
      <w:b/>
      <w:bCs/>
      <w:position w:val="6"/>
      <w:sz w:val="16"/>
      <w:szCs w:val="16"/>
    </w:rPr>
  </w:style>
  <w:style w:type="paragraph" w:styleId="ab">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c"/>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d">
    <w:name w:val="footer"/>
    <w:basedOn w:val="a8"/>
    <w:link w:val="ae"/>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f">
    <w:name w:val="Balloon Text"/>
    <w:basedOn w:val="a0"/>
    <w:semiHidden/>
    <w:rsid w:val="00A533D1"/>
    <w:rPr>
      <w:rFonts w:ascii="Tahoma" w:hAnsi="Tahoma" w:cs="Tahoma"/>
      <w:sz w:val="16"/>
      <w:szCs w:val="16"/>
    </w:rPr>
  </w:style>
  <w:style w:type="character" w:styleId="af0">
    <w:name w:val="page number"/>
    <w:semiHidden/>
    <w:rsid w:val="00A533D1"/>
  </w:style>
  <w:style w:type="paragraph" w:styleId="ac">
    <w:name w:val="Body Text"/>
    <w:basedOn w:val="a0"/>
    <w:link w:val="af1"/>
    <w:rsid w:val="00A533D1"/>
  </w:style>
  <w:style w:type="character" w:styleId="af2">
    <w:name w:val="Hyperlink"/>
    <w:uiPriority w:val="99"/>
    <w:rsid w:val="00A533D1"/>
    <w:rPr>
      <w:color w:val="0000FF"/>
      <w:u w:val="single"/>
      <w:lang w:val="en-GB"/>
    </w:rPr>
  </w:style>
  <w:style w:type="character" w:styleId="af3">
    <w:name w:val="FollowedHyperlink"/>
    <w:semiHidden/>
    <w:rsid w:val="00A533D1"/>
    <w:rPr>
      <w:color w:val="FF0000"/>
      <w:u w:val="single"/>
    </w:rPr>
  </w:style>
  <w:style w:type="character" w:styleId="af4">
    <w:name w:val="annotation reference"/>
    <w:semiHidden/>
    <w:rsid w:val="00A533D1"/>
    <w:rPr>
      <w:sz w:val="16"/>
      <w:szCs w:val="16"/>
    </w:rPr>
  </w:style>
  <w:style w:type="paragraph" w:styleId="af5">
    <w:name w:val="annotation text"/>
    <w:basedOn w:val="a0"/>
    <w:semiHidden/>
    <w:rsid w:val="00A533D1"/>
  </w:style>
  <w:style w:type="paragraph" w:styleId="af6">
    <w:name w:val="annotation subject"/>
    <w:basedOn w:val="af5"/>
    <w:next w:val="af5"/>
    <w:semiHidden/>
    <w:rsid w:val="00A533D1"/>
    <w:rPr>
      <w:b/>
      <w:bCs/>
    </w:rPr>
  </w:style>
  <w:style w:type="character" w:customStyle="1" w:styleId="10">
    <w:name w:val="標題 1 字元"/>
    <w:link w:val="1"/>
    <w:rsid w:val="00A533D1"/>
    <w:rPr>
      <w:rFonts w:ascii="Arial" w:eastAsia="Times New Roman" w:hAnsi="Arial"/>
      <w:sz w:val="36"/>
      <w:szCs w:val="36"/>
      <w:lang w:val="en-GB" w:eastAsia="zh-CN"/>
    </w:rPr>
  </w:style>
  <w:style w:type="paragraph" w:customStyle="1" w:styleId="B1">
    <w:name w:val="B1"/>
    <w:basedOn w:val="a7"/>
    <w:link w:val="B1Char1"/>
    <w:rsid w:val="00A533D1"/>
    <w:pPr>
      <w:spacing w:after="180"/>
      <w:jc w:val="left"/>
    </w:pPr>
    <w:rPr>
      <w:lang/>
    </w:rPr>
  </w:style>
  <w:style w:type="paragraph" w:customStyle="1" w:styleId="B2">
    <w:name w:val="B2"/>
    <w:basedOn w:val="25"/>
    <w:link w:val="B2Char"/>
    <w:rsid w:val="00A533D1"/>
    <w:pPr>
      <w:spacing w:after="180"/>
      <w:jc w:val="left"/>
    </w:pPr>
    <w:rPr>
      <w:lang/>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1">
    <w:name w:val="本文 字元"/>
    <w:link w:val="ac"/>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rPr>
  </w:style>
  <w:style w:type="paragraph" w:customStyle="1" w:styleId="TF">
    <w:name w:val="TF"/>
    <w:aliases w:val="left"/>
    <w:basedOn w:val="TH"/>
    <w:link w:val="TFChar"/>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7">
    <w:name w:val="table of figures"/>
    <w:basedOn w:val="a0"/>
    <w:next w:val="a0"/>
    <w:uiPriority w:val="99"/>
    <w:rsid w:val="00A533D1"/>
    <w:pPr>
      <w:ind w:left="1418" w:hanging="1418"/>
      <w:jc w:val="left"/>
    </w:pPr>
    <w:rPr>
      <w:b/>
    </w:rPr>
  </w:style>
  <w:style w:type="paragraph" w:customStyle="1" w:styleId="TableText">
    <w:name w:val="TableText"/>
    <w:basedOn w:val="af8"/>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8">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9">
    <w:name w:val="Table Grid"/>
    <w:basedOn w:val="a2"/>
    <w:uiPriority w:val="39"/>
    <w:rsid w:val="002502D7"/>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a">
    <w:name w:val="Normal Indent"/>
    <w:basedOn w:val="a0"/>
    <w:rsid w:val="003268E3"/>
    <w:pPr>
      <w:ind w:left="720"/>
    </w:pPr>
  </w:style>
  <w:style w:type="character" w:customStyle="1" w:styleId="21">
    <w:name w:val="標題 2 字元"/>
    <w:link w:val="2"/>
    <w:rsid w:val="00024C8A"/>
    <w:rPr>
      <w:rFonts w:ascii="Arial" w:eastAsia="Times New Roman" w:hAnsi="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b">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c">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9"/>
      </w:numPr>
      <w:ind w:left="1701" w:hanging="1701"/>
    </w:pPr>
  </w:style>
  <w:style w:type="paragraph" w:customStyle="1" w:styleId="textintend1">
    <w:name w:val="text intend 1"/>
    <w:basedOn w:val="a0"/>
    <w:rsid w:val="00E06D01"/>
    <w:pPr>
      <w:numPr>
        <w:numId w:val="10"/>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d">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e">
    <w:name w:val="頁尾 字元"/>
    <w:link w:val="ad"/>
    <w:uiPriority w:val="99"/>
    <w:rsid w:val="00720B40"/>
    <w:rPr>
      <w:rFonts w:ascii="Arial" w:eastAsia="Times New Roman" w:hAnsi="Arial" w:cs="Arial"/>
      <w:b/>
      <w:bCs/>
      <w:i/>
      <w:iCs/>
      <w:noProof/>
      <w:sz w:val="18"/>
      <w:szCs w:val="18"/>
    </w:rPr>
  </w:style>
  <w:style w:type="character" w:styleId="afe">
    <w:name w:val="Strong"/>
    <w:uiPriority w:val="22"/>
    <w:qFormat/>
    <w:rsid w:val="00043281"/>
    <w:rPr>
      <w:b/>
      <w:bCs/>
    </w:rPr>
  </w:style>
  <w:style w:type="paragraph" w:customStyle="1" w:styleId="3GPPAgreements">
    <w:name w:val="3GPP Agreements"/>
    <w:basedOn w:val="a0"/>
    <w:link w:val="3GPPAgreementsChar"/>
    <w:qFormat/>
    <w:rsid w:val="00164BD2"/>
    <w:pPr>
      <w:numPr>
        <w:numId w:val="11"/>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a9">
    <w:name w:val="頁首 字元"/>
    <w:link w:val="a8"/>
    <w:uiPriority w:val="99"/>
    <w:rsid w:val="005906FF"/>
    <w:rPr>
      <w:rFonts w:ascii="Arial" w:eastAsia="Times New Roman" w:hAnsi="Arial" w:cs="Arial"/>
      <w:b/>
      <w:bCs/>
      <w:noProof/>
      <w:sz w:val="18"/>
      <w:szCs w:val="18"/>
      <w:lang w:eastAsia="zh-CN"/>
    </w:rPr>
  </w:style>
  <w:style w:type="paragraph" w:styleId="aff">
    <w:name w:val="Bibliography"/>
    <w:basedOn w:val="a0"/>
    <w:next w:val="a0"/>
    <w:uiPriority w:val="37"/>
    <w:unhideWhenUsed/>
    <w:rsid w:val="00292559"/>
    <w:pPr>
      <w:overflowPunct/>
      <w:autoSpaceDE/>
      <w:autoSpaceDN/>
      <w:adjustRightInd/>
      <w:spacing w:after="160" w:line="259" w:lineRule="auto"/>
      <w:jc w:val="left"/>
      <w:textAlignment w:val="auto"/>
    </w:pPr>
    <w:rPr>
      <w:rFonts w:ascii="Calibri" w:eastAsia="SimSun" w:hAnsi="Calibri"/>
      <w:sz w:val="22"/>
      <w:szCs w:val="22"/>
      <w:lang w:val="en-US" w:eastAsia="en-US"/>
    </w:rPr>
  </w:style>
  <w:style w:type="paragraph" w:customStyle="1" w:styleId="Tdoc">
    <w:name w:val="Tdoc"/>
    <w:basedOn w:val="a0"/>
    <w:link w:val="TdocChar"/>
    <w:qFormat/>
    <w:rsid w:val="00292559"/>
    <w:pPr>
      <w:keepNext/>
      <w:keepLines/>
      <w:widowControl w:val="0"/>
      <w:numPr>
        <w:numId w:val="12"/>
      </w:numPr>
      <w:pBdr>
        <w:top w:val="single" w:sz="12" w:space="3" w:color="auto"/>
      </w:pBdr>
      <w:spacing w:before="240" w:after="180"/>
      <w:jc w:val="left"/>
      <w:outlineLvl w:val="0"/>
    </w:pPr>
    <w:rPr>
      <w:rFonts w:eastAsia="Arial"/>
      <w:noProof/>
      <w:sz w:val="32"/>
      <w:lang w:val="en-US"/>
    </w:rPr>
  </w:style>
  <w:style w:type="character" w:customStyle="1" w:styleId="TdocChar">
    <w:name w:val="Tdoc Char"/>
    <w:link w:val="Tdoc"/>
    <w:rsid w:val="00292559"/>
    <w:rPr>
      <w:rFonts w:ascii="Arial" w:eastAsia="Arial" w:hAnsi="Arial"/>
      <w:noProof/>
      <w:sz w:val="32"/>
      <w:lang w:eastAsia="zh-CN"/>
    </w:rPr>
  </w:style>
  <w:style w:type="paragraph" w:styleId="aff0">
    <w:name w:val="No Spacing"/>
    <w:uiPriority w:val="1"/>
    <w:qFormat/>
    <w:rsid w:val="00292559"/>
    <w:rPr>
      <w:rFonts w:ascii="Calibri" w:eastAsia="SimSun" w:hAnsi="Calibri"/>
      <w:sz w:val="22"/>
      <w:szCs w:val="22"/>
      <w:lang w:eastAsia="en-US"/>
    </w:rPr>
  </w:style>
  <w:style w:type="paragraph" w:styleId="53">
    <w:name w:val="List Number 5"/>
    <w:basedOn w:val="a0"/>
    <w:semiHidden/>
    <w:rsid w:val="00246DF5"/>
    <w:pPr>
      <w:tabs>
        <w:tab w:val="num" w:pos="2040"/>
      </w:tabs>
      <w:overflowPunct/>
      <w:autoSpaceDE/>
      <w:autoSpaceDN/>
      <w:adjustRightInd/>
      <w:spacing w:after="180"/>
      <w:ind w:leftChars="800" w:left="2040" w:hangingChars="200" w:hanging="360"/>
      <w:jc w:val="left"/>
      <w:textAlignment w:val="auto"/>
    </w:pPr>
    <w:rPr>
      <w:rFonts w:ascii="Calibri Light" w:eastAsia="Calibri Light" w:hAnsi="Calibri Light" w:cs="Calibri Light"/>
      <w:sz w:val="22"/>
      <w:lang w:eastAsia="en-US"/>
    </w:rPr>
  </w:style>
  <w:style w:type="character" w:customStyle="1" w:styleId="TFChar">
    <w:name w:val="TF Char"/>
    <w:link w:val="TF"/>
    <w:rsid w:val="00246DF5"/>
    <w:rPr>
      <w:rFonts w:ascii="Arial" w:eastAsia="Times New Roman" w:hAnsi="Arial"/>
      <w:b/>
      <w:lang w:val="en-GB"/>
    </w:rPr>
  </w:style>
</w:styles>
</file>

<file path=word/webSettings.xml><?xml version="1.0" encoding="utf-8"?>
<w:webSettings xmlns:r="http://schemas.openxmlformats.org/officeDocument/2006/relationships" xmlns:w="http://schemas.openxmlformats.org/wordprocessingml/2006/main">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3482855">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134883048">
      <w:bodyDiv w:val="1"/>
      <w:marLeft w:val="0"/>
      <w:marRight w:val="0"/>
      <w:marTop w:val="0"/>
      <w:marBottom w:val="0"/>
      <w:divBdr>
        <w:top w:val="none" w:sz="0" w:space="0" w:color="auto"/>
        <w:left w:val="none" w:sz="0" w:space="0" w:color="auto"/>
        <w:bottom w:val="none" w:sz="0" w:space="0" w:color="auto"/>
        <w:right w:val="none" w:sz="0" w:space="0" w:color="auto"/>
      </w:divBdr>
    </w:div>
    <w:div w:id="159008024">
      <w:bodyDiv w:val="1"/>
      <w:marLeft w:val="0"/>
      <w:marRight w:val="0"/>
      <w:marTop w:val="0"/>
      <w:marBottom w:val="0"/>
      <w:divBdr>
        <w:top w:val="none" w:sz="0" w:space="0" w:color="auto"/>
        <w:left w:val="none" w:sz="0" w:space="0" w:color="auto"/>
        <w:bottom w:val="none" w:sz="0" w:space="0" w:color="auto"/>
        <w:right w:val="none" w:sz="0" w:space="0" w:color="auto"/>
      </w:divBdr>
    </w:div>
    <w:div w:id="188103324">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299724134">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7554198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39685552">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682828759">
      <w:bodyDiv w:val="1"/>
      <w:marLeft w:val="0"/>
      <w:marRight w:val="0"/>
      <w:marTop w:val="0"/>
      <w:marBottom w:val="0"/>
      <w:divBdr>
        <w:top w:val="none" w:sz="0" w:space="0" w:color="auto"/>
        <w:left w:val="none" w:sz="0" w:space="0" w:color="auto"/>
        <w:bottom w:val="none" w:sz="0" w:space="0" w:color="auto"/>
        <w:right w:val="none" w:sz="0" w:space="0" w:color="auto"/>
      </w:divBdr>
    </w:div>
    <w:div w:id="708071903">
      <w:bodyDiv w:val="1"/>
      <w:marLeft w:val="0"/>
      <w:marRight w:val="0"/>
      <w:marTop w:val="0"/>
      <w:marBottom w:val="0"/>
      <w:divBdr>
        <w:top w:val="none" w:sz="0" w:space="0" w:color="auto"/>
        <w:left w:val="none" w:sz="0" w:space="0" w:color="auto"/>
        <w:bottom w:val="none" w:sz="0" w:space="0" w:color="auto"/>
        <w:right w:val="none" w:sz="0" w:space="0" w:color="auto"/>
      </w:divBdr>
    </w:div>
    <w:div w:id="1202522493">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636250701">
      <w:bodyDiv w:val="1"/>
      <w:marLeft w:val="0"/>
      <w:marRight w:val="0"/>
      <w:marTop w:val="0"/>
      <w:marBottom w:val="0"/>
      <w:divBdr>
        <w:top w:val="none" w:sz="0" w:space="0" w:color="auto"/>
        <w:left w:val="none" w:sz="0" w:space="0" w:color="auto"/>
        <w:bottom w:val="none" w:sz="0" w:space="0" w:color="auto"/>
        <w:right w:val="none" w:sz="0" w:space="0" w:color="auto"/>
      </w:divBdr>
    </w:div>
    <w:div w:id="1761411076">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 w:id="2058240998">
      <w:bodyDiv w:val="1"/>
      <w:marLeft w:val="0"/>
      <w:marRight w:val="0"/>
      <w:marTop w:val="0"/>
      <w:marBottom w:val="0"/>
      <w:divBdr>
        <w:top w:val="none" w:sz="0" w:space="0" w:color="auto"/>
        <w:left w:val="none" w:sz="0" w:space="0" w:color="auto"/>
        <w:bottom w:val="none" w:sz="0" w:space="0" w:color="auto"/>
        <w:right w:val="none" w:sz="0" w:space="0" w:color="auto"/>
      </w:divBdr>
    </w:div>
    <w:div w:id="210129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
    <b:Tag>23786</b:Tag>
    <b:SourceType>ConferenceProceedings</b:SourceType>
    <b:Guid>{0C19B50A-01BF-45FE-B784-458827B420C3}</b:Guid>
    <b:Title>TR 23.786, Study on architecture enhancements for EPS and 5G System to support advanced V2X services</b:Title>
    <b:RefOrder>3</b:RefOrder>
  </b:Source>
  <b:Source>
    <b:Tag>36321</b:Tag>
    <b:SourceType>ConferenceProceedings</b:SourceType>
    <b:Guid>{B91C345C-20E8-4D0D-B45B-CF53318B10F1}</b:Guid>
    <b:Title>TS 36.321, “Evolved Universal Terrestrial Radio Access (E-UTRA); Medium Access Control (MAC) protocol specification”.</b:Title>
    <b:RefOrder>4</b:RefOrder>
  </b:Source>
  <b:Source>
    <b:Tag>RAN194</b:Tag>
    <b:SourceType>ConferenceProceedings</b:SourceType>
    <b:Guid>{E13282BA-7F3F-457C-A9C6-2B8FAF917F35}</b:Guid>
    <b:Title>RAN1#94, "Chairman Notes"</b:Title>
    <b:RefOrder>5</b:RefOrder>
  </b:Source>
</b:Sources>
</file>

<file path=customXml/itemProps1.xml><?xml version="1.0" encoding="utf-8"?>
<ds:datastoreItem xmlns:ds="http://schemas.openxmlformats.org/officeDocument/2006/customXml" ds:itemID="{5110A4C0-BE70-41E4-9AB2-54E28451C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64</TotalTime>
  <Pages>4</Pages>
  <Words>1551</Words>
  <Characters>8841</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10372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Wenfeng Zhang</dc:creator>
  <cp:lastModifiedBy>CCC</cp:lastModifiedBy>
  <cp:revision>8</cp:revision>
  <cp:lastPrinted>2019-03-28T07:58:00Z</cp:lastPrinted>
  <dcterms:created xsi:type="dcterms:W3CDTF">2019-08-15T19:29:00Z</dcterms:created>
  <dcterms:modified xsi:type="dcterms:W3CDTF">2019-08-15T20:56:00Z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